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06C6C" w14:textId="77777777" w:rsidR="00F71712" w:rsidRDefault="00252F5F">
      <w:pPr>
        <w:pBdr>
          <w:top w:val="single" w:sz="6" w:space="8" w:color="A5A5A5"/>
          <w:left w:val="nil"/>
          <w:bottom w:val="single" w:sz="6" w:space="8" w:color="A5A5A5"/>
          <w:right w:val="nil"/>
          <w:between w:val="nil"/>
        </w:pBdr>
        <w:spacing w:after="400" w:line="240" w:lineRule="auto"/>
        <w:jc w:val="center"/>
        <w:rPr>
          <w:b/>
          <w:smallCaps/>
          <w:color w:val="44546A"/>
          <w:sz w:val="72"/>
          <w:szCs w:val="72"/>
        </w:rPr>
      </w:pPr>
      <w:r>
        <w:rPr>
          <w:b/>
          <w:smallCaps/>
          <w:color w:val="44546A"/>
          <w:sz w:val="72"/>
          <w:szCs w:val="72"/>
          <w:lang w:bidi="de-DE"/>
        </w:rPr>
        <w:t xml:space="preserve">Schach- und Spielprojekt an der Tyršova ZŠ </w:t>
      </w:r>
      <w:r>
        <w:rPr>
          <w:b/>
          <w:smallCaps/>
          <w:color w:val="44546A"/>
          <w:sz w:val="72"/>
          <w:szCs w:val="72"/>
          <w:lang w:bidi="de-DE"/>
        </w:rPr>
        <w:br/>
      </w:r>
    </w:p>
    <w:p w14:paraId="3B0C4227" w14:textId="77777777" w:rsidR="00F71712" w:rsidRDefault="00F71712"/>
    <w:p w14:paraId="6052A09E" w14:textId="77777777" w:rsidR="00F71712" w:rsidRDefault="00F71712"/>
    <w:p w14:paraId="5CE8AE0E" w14:textId="77777777" w:rsidR="00F71712" w:rsidRDefault="00252F5F">
      <w:pPr>
        <w:pStyle w:val="Podnadpis"/>
        <w:spacing w:after="140" w:line="240" w:lineRule="auto"/>
        <w:rPr>
          <w:rFonts w:ascii="Bitter" w:eastAsia="Bitter" w:hAnsi="Bitter" w:cs="Bitter"/>
        </w:rPr>
      </w:pPr>
      <w:r>
        <w:rPr>
          <w:rFonts w:ascii="Bitter" w:eastAsia="Bitter" w:hAnsi="Bitter" w:cs="Bitter"/>
          <w:lang w:bidi="de-DE"/>
        </w:rPr>
        <w:t>Schule</w:t>
      </w:r>
    </w:p>
    <w:p w14:paraId="656A3510" w14:textId="77777777" w:rsidR="00F71712" w:rsidRDefault="00252F5F">
      <w:pPr>
        <w:jc w:val="center"/>
      </w:pPr>
      <w:r>
        <w:rPr>
          <w:lang w:bidi="de-DE"/>
        </w:rPr>
        <w:t>Tyršova základní škola, Brno, Kuldova 38</w:t>
      </w:r>
    </w:p>
    <w:p w14:paraId="368288D2" w14:textId="77777777" w:rsidR="00F71712" w:rsidRDefault="00252F5F">
      <w:pPr>
        <w:pStyle w:val="Podnadpis"/>
        <w:spacing w:before="280" w:after="140" w:line="240" w:lineRule="auto"/>
        <w:rPr>
          <w:rFonts w:ascii="Bitter" w:eastAsia="Bitter" w:hAnsi="Bitter" w:cs="Bitter"/>
        </w:rPr>
      </w:pPr>
      <w:r>
        <w:rPr>
          <w:rFonts w:ascii="Bitter" w:eastAsia="Bitter" w:hAnsi="Bitter" w:cs="Bitter"/>
          <w:lang w:bidi="de-DE"/>
        </w:rPr>
        <w:t>Adresse</w:t>
      </w:r>
    </w:p>
    <w:p w14:paraId="48C7AA3E" w14:textId="77777777" w:rsidR="00F71712" w:rsidRDefault="00252F5F">
      <w:pPr>
        <w:pStyle w:val="Podnadpis"/>
        <w:spacing w:after="0" w:line="240" w:lineRule="auto"/>
        <w:rPr>
          <w:rFonts w:ascii="Bitter" w:eastAsia="Bitter" w:hAnsi="Bitter" w:cs="Bitter"/>
          <w:color w:val="000000"/>
          <w:sz w:val="24"/>
          <w:szCs w:val="24"/>
        </w:rPr>
      </w:pPr>
      <w:r>
        <w:rPr>
          <w:rFonts w:ascii="Bitter" w:eastAsia="Bitter" w:hAnsi="Bitter" w:cs="Bitter"/>
          <w:color w:val="000000"/>
          <w:sz w:val="24"/>
          <w:szCs w:val="24"/>
          <w:lang w:bidi="de-DE"/>
        </w:rPr>
        <w:t>Kuldova 38, Brno-Židenice, 61500</w:t>
      </w:r>
    </w:p>
    <w:p w14:paraId="2EDAF114" w14:textId="77777777" w:rsidR="00F71712" w:rsidRDefault="00252F5F">
      <w:r>
        <w:rPr>
          <w:lang w:bidi="de-DE"/>
        </w:rPr>
        <w:br w:type="page"/>
      </w:r>
    </w:p>
    <w:p w14:paraId="205F5CF7" w14:textId="77777777" w:rsidR="00F71712" w:rsidRDefault="00252F5F">
      <w:pPr>
        <w:keepNext/>
        <w:keepLines/>
        <w:pBdr>
          <w:top w:val="nil"/>
          <w:left w:val="nil"/>
          <w:bottom w:val="nil"/>
          <w:right w:val="nil"/>
          <w:between w:val="nil"/>
        </w:pBdr>
        <w:spacing w:before="320" w:after="80" w:line="240" w:lineRule="auto"/>
        <w:jc w:val="center"/>
        <w:rPr>
          <w:rFonts w:ascii="Calibri" w:eastAsia="Calibri" w:hAnsi="Calibri" w:cs="Calibri"/>
          <w:color w:val="2F5496"/>
          <w:sz w:val="40"/>
          <w:szCs w:val="40"/>
        </w:rPr>
      </w:pPr>
      <w:r>
        <w:rPr>
          <w:rFonts w:ascii="Calibri" w:eastAsia="Calibri" w:hAnsi="Calibri" w:cs="Calibri"/>
          <w:color w:val="2F5496"/>
          <w:sz w:val="40"/>
          <w:szCs w:val="40"/>
          <w:lang w:bidi="de-DE"/>
        </w:rPr>
        <w:lastRenderedPageBreak/>
        <w:t>Inhalt</w:t>
      </w:r>
    </w:p>
    <w:sdt>
      <w:sdtPr>
        <w:id w:val="-2128156951"/>
        <w:docPartObj>
          <w:docPartGallery w:val="Table of Contents"/>
          <w:docPartUnique/>
        </w:docPartObj>
      </w:sdtPr>
      <w:sdtContent>
        <w:p w14:paraId="057E3B43" w14:textId="77777777" w:rsidR="00C868DA" w:rsidRDefault="00252F5F">
          <w:pPr>
            <w:pStyle w:val="Obsah1"/>
            <w:tabs>
              <w:tab w:val="right" w:pos="9056"/>
            </w:tabs>
            <w:rPr>
              <w:rFonts w:asciiTheme="minorHAnsi" w:eastAsiaTheme="minorEastAsia" w:hAnsiTheme="minorHAnsi" w:cstheme="minorBidi"/>
              <w:noProof/>
              <w:sz w:val="22"/>
              <w:szCs w:val="22"/>
              <w:lang w:val="cs-CZ"/>
            </w:rPr>
          </w:pPr>
          <w:r>
            <w:rPr>
              <w:lang w:bidi="de-DE"/>
            </w:rPr>
            <w:fldChar w:fldCharType="begin"/>
          </w:r>
          <w:r>
            <w:rPr>
              <w:lang w:bidi="de-DE"/>
            </w:rPr>
            <w:instrText xml:space="preserve"> TOC \h \u \z </w:instrText>
          </w:r>
          <w:r>
            <w:rPr>
              <w:lang w:bidi="de-DE"/>
            </w:rPr>
            <w:fldChar w:fldCharType="separate"/>
          </w:r>
          <w:hyperlink w:anchor="_Toc115043438" w:history="1">
            <w:r w:rsidR="00C868DA" w:rsidRPr="00AC3A7F">
              <w:rPr>
                <w:rStyle w:val="Hypertextovodkaz"/>
                <w:noProof/>
                <w:lang w:bidi="de-DE"/>
              </w:rPr>
              <w:t>Kurze Annotation</w:t>
            </w:r>
            <w:r w:rsidR="00C868DA">
              <w:rPr>
                <w:noProof/>
                <w:webHidden/>
              </w:rPr>
              <w:tab/>
            </w:r>
            <w:r w:rsidR="00C868DA">
              <w:rPr>
                <w:noProof/>
                <w:webHidden/>
              </w:rPr>
              <w:fldChar w:fldCharType="begin"/>
            </w:r>
            <w:r w:rsidR="00C868DA">
              <w:rPr>
                <w:noProof/>
                <w:webHidden/>
              </w:rPr>
              <w:instrText xml:space="preserve"> PAGEREF _Toc115043438 \h </w:instrText>
            </w:r>
            <w:r w:rsidR="00C868DA">
              <w:rPr>
                <w:noProof/>
                <w:webHidden/>
              </w:rPr>
            </w:r>
            <w:r w:rsidR="00C868DA">
              <w:rPr>
                <w:noProof/>
                <w:webHidden/>
              </w:rPr>
              <w:fldChar w:fldCharType="separate"/>
            </w:r>
            <w:r w:rsidR="00C868DA">
              <w:rPr>
                <w:noProof/>
                <w:webHidden/>
              </w:rPr>
              <w:t>3</w:t>
            </w:r>
            <w:r w:rsidR="00C868DA">
              <w:rPr>
                <w:noProof/>
                <w:webHidden/>
              </w:rPr>
              <w:fldChar w:fldCharType="end"/>
            </w:r>
          </w:hyperlink>
        </w:p>
        <w:p w14:paraId="56B43069" w14:textId="77777777" w:rsidR="00C868DA" w:rsidRDefault="00C868DA">
          <w:pPr>
            <w:pStyle w:val="Obsah1"/>
            <w:tabs>
              <w:tab w:val="right" w:pos="9056"/>
            </w:tabs>
            <w:rPr>
              <w:rFonts w:asciiTheme="minorHAnsi" w:eastAsiaTheme="minorEastAsia" w:hAnsiTheme="minorHAnsi" w:cstheme="minorBidi"/>
              <w:noProof/>
              <w:sz w:val="22"/>
              <w:szCs w:val="22"/>
              <w:lang w:val="cs-CZ"/>
            </w:rPr>
          </w:pPr>
          <w:hyperlink w:anchor="_Toc115043439" w:history="1">
            <w:r w:rsidRPr="00AC3A7F">
              <w:rPr>
                <w:rStyle w:val="Hypertextovodkaz"/>
                <w:noProof/>
                <w:lang w:bidi="de-DE"/>
              </w:rPr>
              <w:t>Finanzplanung</w:t>
            </w:r>
            <w:r>
              <w:rPr>
                <w:noProof/>
                <w:webHidden/>
              </w:rPr>
              <w:tab/>
            </w:r>
            <w:r>
              <w:rPr>
                <w:noProof/>
                <w:webHidden/>
              </w:rPr>
              <w:fldChar w:fldCharType="begin"/>
            </w:r>
            <w:r>
              <w:rPr>
                <w:noProof/>
                <w:webHidden/>
              </w:rPr>
              <w:instrText xml:space="preserve"> PAGEREF _Toc115043439 \h </w:instrText>
            </w:r>
            <w:r>
              <w:rPr>
                <w:noProof/>
                <w:webHidden/>
              </w:rPr>
            </w:r>
            <w:r>
              <w:rPr>
                <w:noProof/>
                <w:webHidden/>
              </w:rPr>
              <w:fldChar w:fldCharType="separate"/>
            </w:r>
            <w:r>
              <w:rPr>
                <w:noProof/>
                <w:webHidden/>
              </w:rPr>
              <w:t>4</w:t>
            </w:r>
            <w:r>
              <w:rPr>
                <w:noProof/>
                <w:webHidden/>
              </w:rPr>
              <w:fldChar w:fldCharType="end"/>
            </w:r>
          </w:hyperlink>
        </w:p>
        <w:p w14:paraId="59B21964" w14:textId="77777777" w:rsidR="00C868DA" w:rsidRDefault="00C868DA">
          <w:pPr>
            <w:pStyle w:val="Obsah1"/>
            <w:tabs>
              <w:tab w:val="right" w:pos="9056"/>
            </w:tabs>
            <w:rPr>
              <w:rFonts w:asciiTheme="minorHAnsi" w:eastAsiaTheme="minorEastAsia" w:hAnsiTheme="minorHAnsi" w:cstheme="minorBidi"/>
              <w:noProof/>
              <w:sz w:val="22"/>
              <w:szCs w:val="22"/>
              <w:lang w:val="cs-CZ"/>
            </w:rPr>
          </w:pPr>
          <w:hyperlink w:anchor="_Toc115043440" w:history="1">
            <w:r w:rsidRPr="00AC3A7F">
              <w:rPr>
                <w:rStyle w:val="Hypertextovodkaz"/>
                <w:noProof/>
                <w:lang w:bidi="de-DE"/>
              </w:rPr>
              <w:t>Fahrplan</w:t>
            </w:r>
            <w:r>
              <w:rPr>
                <w:noProof/>
                <w:webHidden/>
              </w:rPr>
              <w:tab/>
            </w:r>
            <w:r>
              <w:rPr>
                <w:noProof/>
                <w:webHidden/>
              </w:rPr>
              <w:fldChar w:fldCharType="begin"/>
            </w:r>
            <w:r>
              <w:rPr>
                <w:noProof/>
                <w:webHidden/>
              </w:rPr>
              <w:instrText xml:space="preserve"> PAGEREF _Toc115043440 \h </w:instrText>
            </w:r>
            <w:r>
              <w:rPr>
                <w:noProof/>
                <w:webHidden/>
              </w:rPr>
            </w:r>
            <w:r>
              <w:rPr>
                <w:noProof/>
                <w:webHidden/>
              </w:rPr>
              <w:fldChar w:fldCharType="separate"/>
            </w:r>
            <w:r>
              <w:rPr>
                <w:noProof/>
                <w:webHidden/>
              </w:rPr>
              <w:t>5</w:t>
            </w:r>
            <w:r>
              <w:rPr>
                <w:noProof/>
                <w:webHidden/>
              </w:rPr>
              <w:fldChar w:fldCharType="end"/>
            </w:r>
          </w:hyperlink>
        </w:p>
        <w:p w14:paraId="2084E4BA" w14:textId="77777777" w:rsidR="00C868DA" w:rsidRDefault="00C868DA">
          <w:pPr>
            <w:pStyle w:val="Obsah1"/>
            <w:tabs>
              <w:tab w:val="right" w:pos="9056"/>
            </w:tabs>
            <w:rPr>
              <w:rFonts w:asciiTheme="minorHAnsi" w:eastAsiaTheme="minorEastAsia" w:hAnsiTheme="minorHAnsi" w:cstheme="minorBidi"/>
              <w:noProof/>
              <w:sz w:val="22"/>
              <w:szCs w:val="22"/>
              <w:lang w:val="cs-CZ"/>
            </w:rPr>
          </w:pPr>
          <w:hyperlink w:anchor="_Toc115043441" w:history="1">
            <w:r w:rsidRPr="00AC3A7F">
              <w:rPr>
                <w:rStyle w:val="Hypertextovodkaz"/>
                <w:noProof/>
                <w:lang w:bidi="de-DE"/>
              </w:rPr>
              <w:t>Anzahl der beteiligten Schüler:innen</w:t>
            </w:r>
            <w:r>
              <w:rPr>
                <w:noProof/>
                <w:webHidden/>
              </w:rPr>
              <w:tab/>
            </w:r>
            <w:r>
              <w:rPr>
                <w:noProof/>
                <w:webHidden/>
              </w:rPr>
              <w:fldChar w:fldCharType="begin"/>
            </w:r>
            <w:r>
              <w:rPr>
                <w:noProof/>
                <w:webHidden/>
              </w:rPr>
              <w:instrText xml:space="preserve"> PAGEREF _Toc115043441 \h </w:instrText>
            </w:r>
            <w:r>
              <w:rPr>
                <w:noProof/>
                <w:webHidden/>
              </w:rPr>
            </w:r>
            <w:r>
              <w:rPr>
                <w:noProof/>
                <w:webHidden/>
              </w:rPr>
              <w:fldChar w:fldCharType="separate"/>
            </w:r>
            <w:r>
              <w:rPr>
                <w:noProof/>
                <w:webHidden/>
              </w:rPr>
              <w:t>6</w:t>
            </w:r>
            <w:r>
              <w:rPr>
                <w:noProof/>
                <w:webHidden/>
              </w:rPr>
              <w:fldChar w:fldCharType="end"/>
            </w:r>
          </w:hyperlink>
        </w:p>
        <w:p w14:paraId="25476D6B" w14:textId="77777777" w:rsidR="00C868DA" w:rsidRDefault="00C868DA">
          <w:pPr>
            <w:pStyle w:val="Obsah1"/>
            <w:tabs>
              <w:tab w:val="right" w:pos="9056"/>
            </w:tabs>
            <w:rPr>
              <w:rFonts w:asciiTheme="minorHAnsi" w:eastAsiaTheme="minorEastAsia" w:hAnsiTheme="minorHAnsi" w:cstheme="minorBidi"/>
              <w:noProof/>
              <w:sz w:val="22"/>
              <w:szCs w:val="22"/>
              <w:lang w:val="cs-CZ"/>
            </w:rPr>
          </w:pPr>
          <w:hyperlink w:anchor="_Toc115043442" w:history="1">
            <w:r w:rsidRPr="00AC3A7F">
              <w:rPr>
                <w:rStyle w:val="Hypertextovodkaz"/>
                <w:noProof/>
                <w:lang w:bidi="de-DE"/>
              </w:rPr>
              <w:t>Beitrag der Lehrkräfte</w:t>
            </w:r>
            <w:r>
              <w:rPr>
                <w:noProof/>
                <w:webHidden/>
              </w:rPr>
              <w:tab/>
            </w:r>
            <w:r>
              <w:rPr>
                <w:noProof/>
                <w:webHidden/>
              </w:rPr>
              <w:fldChar w:fldCharType="begin"/>
            </w:r>
            <w:r>
              <w:rPr>
                <w:noProof/>
                <w:webHidden/>
              </w:rPr>
              <w:instrText xml:space="preserve"> PAGEREF _Toc115043442 \h </w:instrText>
            </w:r>
            <w:r>
              <w:rPr>
                <w:noProof/>
                <w:webHidden/>
              </w:rPr>
            </w:r>
            <w:r>
              <w:rPr>
                <w:noProof/>
                <w:webHidden/>
              </w:rPr>
              <w:fldChar w:fldCharType="separate"/>
            </w:r>
            <w:r>
              <w:rPr>
                <w:noProof/>
                <w:webHidden/>
              </w:rPr>
              <w:t>7</w:t>
            </w:r>
            <w:r>
              <w:rPr>
                <w:noProof/>
                <w:webHidden/>
              </w:rPr>
              <w:fldChar w:fldCharType="end"/>
            </w:r>
          </w:hyperlink>
        </w:p>
        <w:p w14:paraId="403D5E0A" w14:textId="77777777" w:rsidR="00C868DA" w:rsidRDefault="00C868DA">
          <w:pPr>
            <w:pStyle w:val="Obsah1"/>
            <w:tabs>
              <w:tab w:val="right" w:pos="9056"/>
            </w:tabs>
            <w:rPr>
              <w:rFonts w:asciiTheme="minorHAnsi" w:eastAsiaTheme="minorEastAsia" w:hAnsiTheme="minorHAnsi" w:cstheme="minorBidi"/>
              <w:noProof/>
              <w:sz w:val="22"/>
              <w:szCs w:val="22"/>
              <w:lang w:val="cs-CZ"/>
            </w:rPr>
          </w:pPr>
          <w:hyperlink w:anchor="_Toc115043443" w:history="1">
            <w:r w:rsidRPr="00AC3A7F">
              <w:rPr>
                <w:rStyle w:val="Hypertextovodkaz"/>
                <w:noProof/>
                <w:lang w:bidi="de-DE"/>
              </w:rPr>
              <w:t>Durchführung des Projekts</w:t>
            </w:r>
            <w:r>
              <w:rPr>
                <w:noProof/>
                <w:webHidden/>
              </w:rPr>
              <w:tab/>
            </w:r>
            <w:r>
              <w:rPr>
                <w:noProof/>
                <w:webHidden/>
              </w:rPr>
              <w:fldChar w:fldCharType="begin"/>
            </w:r>
            <w:r>
              <w:rPr>
                <w:noProof/>
                <w:webHidden/>
              </w:rPr>
              <w:instrText xml:space="preserve"> PAGEREF _Toc115043443 \h </w:instrText>
            </w:r>
            <w:r>
              <w:rPr>
                <w:noProof/>
                <w:webHidden/>
              </w:rPr>
            </w:r>
            <w:r>
              <w:rPr>
                <w:noProof/>
                <w:webHidden/>
              </w:rPr>
              <w:fldChar w:fldCharType="separate"/>
            </w:r>
            <w:r>
              <w:rPr>
                <w:noProof/>
                <w:webHidden/>
              </w:rPr>
              <w:t>8</w:t>
            </w:r>
            <w:r>
              <w:rPr>
                <w:noProof/>
                <w:webHidden/>
              </w:rPr>
              <w:fldChar w:fldCharType="end"/>
            </w:r>
          </w:hyperlink>
        </w:p>
        <w:p w14:paraId="0D4D7A01" w14:textId="77777777" w:rsidR="00C868DA" w:rsidRDefault="00C868DA">
          <w:pPr>
            <w:pStyle w:val="Obsah1"/>
            <w:tabs>
              <w:tab w:val="right" w:pos="9056"/>
            </w:tabs>
            <w:rPr>
              <w:rFonts w:asciiTheme="minorHAnsi" w:eastAsiaTheme="minorEastAsia" w:hAnsiTheme="minorHAnsi" w:cstheme="minorBidi"/>
              <w:noProof/>
              <w:sz w:val="22"/>
              <w:szCs w:val="22"/>
              <w:lang w:val="cs-CZ"/>
            </w:rPr>
          </w:pPr>
          <w:hyperlink w:anchor="_Toc115043444" w:history="1">
            <w:r w:rsidRPr="00AC3A7F">
              <w:rPr>
                <w:rStyle w:val="Hypertextovodkaz"/>
                <w:noProof/>
                <w:lang w:bidi="de-DE"/>
              </w:rPr>
              <w:t>Ausführliche Einführung ins Schach</w:t>
            </w:r>
            <w:r>
              <w:rPr>
                <w:noProof/>
                <w:webHidden/>
              </w:rPr>
              <w:tab/>
            </w:r>
            <w:r>
              <w:rPr>
                <w:noProof/>
                <w:webHidden/>
              </w:rPr>
              <w:fldChar w:fldCharType="begin"/>
            </w:r>
            <w:r>
              <w:rPr>
                <w:noProof/>
                <w:webHidden/>
              </w:rPr>
              <w:instrText xml:space="preserve"> PAGEREF _Toc115043444 \h </w:instrText>
            </w:r>
            <w:r>
              <w:rPr>
                <w:noProof/>
                <w:webHidden/>
              </w:rPr>
            </w:r>
            <w:r>
              <w:rPr>
                <w:noProof/>
                <w:webHidden/>
              </w:rPr>
              <w:fldChar w:fldCharType="separate"/>
            </w:r>
            <w:r>
              <w:rPr>
                <w:noProof/>
                <w:webHidden/>
              </w:rPr>
              <w:t>8</w:t>
            </w:r>
            <w:r>
              <w:rPr>
                <w:noProof/>
                <w:webHidden/>
              </w:rPr>
              <w:fldChar w:fldCharType="end"/>
            </w:r>
          </w:hyperlink>
        </w:p>
        <w:p w14:paraId="704E4011" w14:textId="77777777" w:rsidR="00C868DA" w:rsidRDefault="00C868DA">
          <w:pPr>
            <w:pStyle w:val="Obsah1"/>
            <w:tabs>
              <w:tab w:val="right" w:pos="9056"/>
            </w:tabs>
            <w:rPr>
              <w:rFonts w:asciiTheme="minorHAnsi" w:eastAsiaTheme="minorEastAsia" w:hAnsiTheme="minorHAnsi" w:cstheme="minorBidi"/>
              <w:noProof/>
              <w:sz w:val="22"/>
              <w:szCs w:val="22"/>
              <w:lang w:val="cs-CZ"/>
            </w:rPr>
          </w:pPr>
          <w:hyperlink w:anchor="_Toc115043445" w:history="1">
            <w:r w:rsidRPr="00AC3A7F">
              <w:rPr>
                <w:rStyle w:val="Hypertextovodkaz"/>
                <w:noProof/>
                <w:lang w:bidi="de-DE"/>
              </w:rPr>
              <w:t>Ausführliche Einführung in die Rätselrallye</w:t>
            </w:r>
            <w:r>
              <w:rPr>
                <w:noProof/>
                <w:webHidden/>
              </w:rPr>
              <w:tab/>
            </w:r>
            <w:r>
              <w:rPr>
                <w:noProof/>
                <w:webHidden/>
              </w:rPr>
              <w:fldChar w:fldCharType="begin"/>
            </w:r>
            <w:r>
              <w:rPr>
                <w:noProof/>
                <w:webHidden/>
              </w:rPr>
              <w:instrText xml:space="preserve"> PAGEREF _Toc115043445 \h </w:instrText>
            </w:r>
            <w:r>
              <w:rPr>
                <w:noProof/>
                <w:webHidden/>
              </w:rPr>
            </w:r>
            <w:r>
              <w:rPr>
                <w:noProof/>
                <w:webHidden/>
              </w:rPr>
              <w:fldChar w:fldCharType="separate"/>
            </w:r>
            <w:r>
              <w:rPr>
                <w:noProof/>
                <w:webHidden/>
              </w:rPr>
              <w:t>13</w:t>
            </w:r>
            <w:r>
              <w:rPr>
                <w:noProof/>
                <w:webHidden/>
              </w:rPr>
              <w:fldChar w:fldCharType="end"/>
            </w:r>
          </w:hyperlink>
        </w:p>
        <w:p w14:paraId="04FCC5DD" w14:textId="77777777" w:rsidR="00C868DA" w:rsidRDefault="00C868DA">
          <w:pPr>
            <w:pStyle w:val="Obsah1"/>
            <w:tabs>
              <w:tab w:val="right" w:pos="9056"/>
            </w:tabs>
            <w:rPr>
              <w:rFonts w:asciiTheme="minorHAnsi" w:eastAsiaTheme="minorEastAsia" w:hAnsiTheme="minorHAnsi" w:cstheme="minorBidi"/>
              <w:noProof/>
              <w:sz w:val="22"/>
              <w:szCs w:val="22"/>
              <w:lang w:val="cs-CZ"/>
            </w:rPr>
          </w:pPr>
          <w:hyperlink w:anchor="_Toc115043446" w:history="1">
            <w:r w:rsidRPr="00AC3A7F">
              <w:rPr>
                <w:rStyle w:val="Hypertextovodkaz"/>
                <w:noProof/>
                <w:lang w:bidi="de-DE"/>
              </w:rPr>
              <w:t>Theoretischer Hintergrund</w:t>
            </w:r>
            <w:r>
              <w:rPr>
                <w:noProof/>
                <w:webHidden/>
              </w:rPr>
              <w:tab/>
            </w:r>
            <w:r>
              <w:rPr>
                <w:noProof/>
                <w:webHidden/>
              </w:rPr>
              <w:fldChar w:fldCharType="begin"/>
            </w:r>
            <w:r>
              <w:rPr>
                <w:noProof/>
                <w:webHidden/>
              </w:rPr>
              <w:instrText xml:space="preserve"> PAGEREF _Toc115043446 \h </w:instrText>
            </w:r>
            <w:r>
              <w:rPr>
                <w:noProof/>
                <w:webHidden/>
              </w:rPr>
            </w:r>
            <w:r>
              <w:rPr>
                <w:noProof/>
                <w:webHidden/>
              </w:rPr>
              <w:fldChar w:fldCharType="separate"/>
            </w:r>
            <w:r>
              <w:rPr>
                <w:noProof/>
                <w:webHidden/>
              </w:rPr>
              <w:t>18</w:t>
            </w:r>
            <w:r>
              <w:rPr>
                <w:noProof/>
                <w:webHidden/>
              </w:rPr>
              <w:fldChar w:fldCharType="end"/>
            </w:r>
          </w:hyperlink>
        </w:p>
        <w:p w14:paraId="703F6229" w14:textId="77777777" w:rsidR="00C868DA" w:rsidRDefault="00C868DA">
          <w:pPr>
            <w:pStyle w:val="Obsah1"/>
            <w:tabs>
              <w:tab w:val="right" w:pos="9056"/>
            </w:tabs>
            <w:rPr>
              <w:rFonts w:asciiTheme="minorHAnsi" w:eastAsiaTheme="minorEastAsia" w:hAnsiTheme="minorHAnsi" w:cstheme="minorBidi"/>
              <w:noProof/>
              <w:sz w:val="22"/>
              <w:szCs w:val="22"/>
              <w:lang w:val="cs-CZ"/>
            </w:rPr>
          </w:pPr>
          <w:hyperlink w:anchor="_Toc115043447" w:history="1">
            <w:r w:rsidRPr="00AC3A7F">
              <w:rPr>
                <w:rStyle w:val="Hypertextovodkaz"/>
                <w:noProof/>
                <w:lang w:bidi="de-DE"/>
              </w:rPr>
              <w:t>Beiträge des Projekts</w:t>
            </w:r>
            <w:r>
              <w:rPr>
                <w:noProof/>
                <w:webHidden/>
              </w:rPr>
              <w:tab/>
            </w:r>
            <w:r>
              <w:rPr>
                <w:noProof/>
                <w:webHidden/>
              </w:rPr>
              <w:fldChar w:fldCharType="begin"/>
            </w:r>
            <w:r>
              <w:rPr>
                <w:noProof/>
                <w:webHidden/>
              </w:rPr>
              <w:instrText xml:space="preserve"> PAGEREF _Toc115043447 \h </w:instrText>
            </w:r>
            <w:r>
              <w:rPr>
                <w:noProof/>
                <w:webHidden/>
              </w:rPr>
            </w:r>
            <w:r>
              <w:rPr>
                <w:noProof/>
                <w:webHidden/>
              </w:rPr>
              <w:fldChar w:fldCharType="separate"/>
            </w:r>
            <w:r>
              <w:rPr>
                <w:noProof/>
                <w:webHidden/>
              </w:rPr>
              <w:t>19</w:t>
            </w:r>
            <w:r>
              <w:rPr>
                <w:noProof/>
                <w:webHidden/>
              </w:rPr>
              <w:fldChar w:fldCharType="end"/>
            </w:r>
          </w:hyperlink>
        </w:p>
        <w:p w14:paraId="4AA5A58C" w14:textId="77777777" w:rsidR="00C868DA" w:rsidRDefault="00C868DA">
          <w:pPr>
            <w:pStyle w:val="Obsah1"/>
            <w:tabs>
              <w:tab w:val="right" w:pos="9056"/>
            </w:tabs>
            <w:rPr>
              <w:rFonts w:asciiTheme="minorHAnsi" w:eastAsiaTheme="minorEastAsia" w:hAnsiTheme="minorHAnsi" w:cstheme="minorBidi"/>
              <w:noProof/>
              <w:sz w:val="22"/>
              <w:szCs w:val="22"/>
              <w:lang w:val="cs-CZ"/>
            </w:rPr>
          </w:pPr>
          <w:hyperlink w:anchor="_Toc115043448" w:history="1">
            <w:r w:rsidRPr="00AC3A7F">
              <w:rPr>
                <w:rStyle w:val="Hypertextovodkaz"/>
                <w:noProof/>
                <w:lang w:bidi="de-DE"/>
              </w:rPr>
              <w:t>Zusammenfassung des Projekts</w:t>
            </w:r>
            <w:r>
              <w:rPr>
                <w:noProof/>
                <w:webHidden/>
              </w:rPr>
              <w:tab/>
            </w:r>
            <w:r>
              <w:rPr>
                <w:noProof/>
                <w:webHidden/>
              </w:rPr>
              <w:fldChar w:fldCharType="begin"/>
            </w:r>
            <w:r>
              <w:rPr>
                <w:noProof/>
                <w:webHidden/>
              </w:rPr>
              <w:instrText xml:space="preserve"> PAGEREF _Toc115043448 \h </w:instrText>
            </w:r>
            <w:r>
              <w:rPr>
                <w:noProof/>
                <w:webHidden/>
              </w:rPr>
            </w:r>
            <w:r>
              <w:rPr>
                <w:noProof/>
                <w:webHidden/>
              </w:rPr>
              <w:fldChar w:fldCharType="separate"/>
            </w:r>
            <w:r>
              <w:rPr>
                <w:noProof/>
                <w:webHidden/>
              </w:rPr>
              <w:t>21</w:t>
            </w:r>
            <w:r>
              <w:rPr>
                <w:noProof/>
                <w:webHidden/>
              </w:rPr>
              <w:fldChar w:fldCharType="end"/>
            </w:r>
          </w:hyperlink>
        </w:p>
        <w:p w14:paraId="4FCCC001" w14:textId="77777777" w:rsidR="00F71712" w:rsidRDefault="00252F5F">
          <w:pPr>
            <w:tabs>
              <w:tab w:val="right" w:pos="9071"/>
            </w:tabs>
            <w:spacing w:before="200" w:after="80" w:line="240" w:lineRule="auto"/>
          </w:pPr>
          <w:r>
            <w:rPr>
              <w:lang w:bidi="de-DE"/>
            </w:rPr>
            <w:fldChar w:fldCharType="end"/>
          </w:r>
        </w:p>
      </w:sdtContent>
    </w:sdt>
    <w:p w14:paraId="006E9DA6" w14:textId="6D0594BB" w:rsidR="00F71712" w:rsidRDefault="00F71712" w:rsidP="00C868DA">
      <w:pPr>
        <w:pStyle w:val="Obsah1"/>
        <w:tabs>
          <w:tab w:val="right" w:leader="dot" w:pos="9056"/>
        </w:tabs>
        <w:rPr>
          <w:b/>
        </w:rPr>
      </w:pPr>
    </w:p>
    <w:p w14:paraId="2EA2AC84" w14:textId="77777777" w:rsidR="00F71712" w:rsidRDefault="00252F5F">
      <w:r>
        <w:rPr>
          <w:lang w:bidi="de-DE"/>
        </w:rPr>
        <w:br w:type="page"/>
      </w:r>
    </w:p>
    <w:p w14:paraId="31C11B2C" w14:textId="77777777" w:rsidR="00F71712" w:rsidRPr="00F520B5" w:rsidRDefault="00252F5F" w:rsidP="00F520B5">
      <w:pPr>
        <w:pStyle w:val="Nadpis1"/>
      </w:pPr>
      <w:bookmarkStart w:id="0" w:name="_Toc115043438"/>
      <w:bookmarkStart w:id="1" w:name="_Toc115043449"/>
      <w:r>
        <w:rPr>
          <w:lang w:bidi="de-DE"/>
        </w:rPr>
        <w:lastRenderedPageBreak/>
        <w:t>Kurze Annotation</w:t>
      </w:r>
      <w:bookmarkEnd w:id="0"/>
      <w:bookmarkEnd w:id="1"/>
    </w:p>
    <w:p w14:paraId="583C3672" w14:textId="59982F28" w:rsidR="00F71712" w:rsidRDefault="00252F5F">
      <w:r>
        <w:rPr>
          <w:lang w:bidi="de-DE"/>
        </w:rPr>
        <w:t>Im Rahmen des DigiMe-Projekts beschloss unsere Schule, das Projekt in zwei Teile aufzuteilen, wobei die verwendeten Geräte in beide Teile des Projekts integriert wurden. Der Hauptteil des Projekts ist die Herstellung von Schachfiguren und -brett mithilfe eines 3D-Druckers. Das Schach-Set enthält nicht nur das Schachbrett und die Figuren, die als Büsten mit Gesichtern von Schülern und Lehrern unserer Grundschule gestaltet sind, sondern auch eine Anleitung mit den Zügen der Figuren und ein</w:t>
      </w:r>
      <w:r w:rsidR="00C868DA">
        <w:rPr>
          <w:lang w:bidi="de-DE"/>
        </w:rPr>
        <w:t>e</w:t>
      </w:r>
      <w:r>
        <w:rPr>
          <w:lang w:bidi="de-DE"/>
        </w:rPr>
        <w:t xml:space="preserve"> </w:t>
      </w:r>
      <w:r w:rsidR="00C868DA">
        <w:rPr>
          <w:lang w:bidi="de-DE"/>
        </w:rPr>
        <w:t>Broschüre</w:t>
      </w:r>
      <w:r>
        <w:rPr>
          <w:lang w:bidi="de-DE"/>
        </w:rPr>
        <w:t>, in de</w:t>
      </w:r>
      <w:r w:rsidR="00C868DA">
        <w:rPr>
          <w:lang w:bidi="de-DE"/>
        </w:rPr>
        <w:t>r</w:t>
      </w:r>
      <w:r>
        <w:rPr>
          <w:lang w:bidi="de-DE"/>
        </w:rPr>
        <w:t xml:space="preserve"> die Figuren vorgestellt werden. Der zweite Teil des Projekts besteht aus eine</w:t>
      </w:r>
      <w:r w:rsidR="00C868DA">
        <w:rPr>
          <w:lang w:bidi="de-DE"/>
        </w:rPr>
        <w:t>r</w:t>
      </w:r>
      <w:r>
        <w:rPr>
          <w:lang w:bidi="de-DE"/>
        </w:rPr>
        <w:t xml:space="preserve"> interaktiven Rätselrallye für Schüler:innen rund um das Schulgebäude, das ein nationales Kulturdenkmal ist. Dieses Spiel bildet einen imaginären „Führer“ durch das Gebäude für Schüler:innen der Primar- und Sekundarstufe, der ihnen hilft, die Schönheit der funktionalistischen Architektur zu entdecken und ihr Wissen über die einzelnen Fächer durch individuelle Aufgaben zu überprüfen.</w:t>
      </w:r>
    </w:p>
    <w:p w14:paraId="1901923D" w14:textId="77777777" w:rsidR="00F71712" w:rsidRDefault="00F71712">
      <w:pPr>
        <w:keepNext/>
        <w:keepLines/>
        <w:pBdr>
          <w:top w:val="nil"/>
          <w:left w:val="nil"/>
          <w:bottom w:val="nil"/>
          <w:right w:val="nil"/>
          <w:between w:val="nil"/>
        </w:pBdr>
        <w:spacing w:before="160" w:after="40" w:line="240" w:lineRule="auto"/>
        <w:jc w:val="center"/>
        <w:rPr>
          <w:rFonts w:ascii="Calibri" w:eastAsia="Calibri" w:hAnsi="Calibri" w:cs="Calibri"/>
          <w:color w:val="000000"/>
          <w:sz w:val="32"/>
          <w:szCs w:val="32"/>
        </w:rPr>
      </w:pPr>
      <w:bookmarkStart w:id="2" w:name="_heading=h.30j0zll" w:colFirst="0" w:colLast="0"/>
      <w:bookmarkEnd w:id="2"/>
    </w:p>
    <w:p w14:paraId="6C53EFA5" w14:textId="77777777" w:rsidR="00F71712" w:rsidRDefault="00F71712"/>
    <w:p w14:paraId="6B1D83B3" w14:textId="77777777" w:rsidR="00F71712" w:rsidRDefault="00F71712">
      <w:pPr>
        <w:keepNext/>
        <w:keepLines/>
        <w:pBdr>
          <w:top w:val="nil"/>
          <w:left w:val="nil"/>
          <w:bottom w:val="nil"/>
          <w:right w:val="nil"/>
          <w:between w:val="nil"/>
        </w:pBdr>
        <w:spacing w:before="160" w:line="240" w:lineRule="auto"/>
        <w:jc w:val="left"/>
        <w:rPr>
          <w:rFonts w:ascii="Calibri" w:eastAsia="Calibri" w:hAnsi="Calibri" w:cs="Calibri"/>
          <w:color w:val="000000"/>
          <w:sz w:val="32"/>
          <w:szCs w:val="32"/>
        </w:rPr>
      </w:pPr>
      <w:bookmarkStart w:id="3" w:name="_heading=h.1fob9te" w:colFirst="0" w:colLast="0"/>
      <w:bookmarkEnd w:id="3"/>
    </w:p>
    <w:p w14:paraId="6652667B" w14:textId="77777777" w:rsidR="00F71712" w:rsidRDefault="00252F5F">
      <w:pPr>
        <w:keepNext/>
        <w:keepLines/>
        <w:pBdr>
          <w:top w:val="nil"/>
          <w:left w:val="nil"/>
          <w:bottom w:val="nil"/>
          <w:right w:val="nil"/>
          <w:between w:val="nil"/>
        </w:pBdr>
        <w:spacing w:before="320" w:after="80" w:line="240" w:lineRule="auto"/>
        <w:jc w:val="center"/>
        <w:rPr>
          <w:rFonts w:ascii="Calibri" w:eastAsia="Calibri" w:hAnsi="Calibri" w:cs="Calibri"/>
          <w:color w:val="2F5496"/>
          <w:sz w:val="40"/>
          <w:szCs w:val="40"/>
        </w:rPr>
      </w:pPr>
      <w:bookmarkStart w:id="4" w:name="_heading=h.3znysh7" w:colFirst="0" w:colLast="0"/>
      <w:bookmarkEnd w:id="4"/>
      <w:r>
        <w:rPr>
          <w:lang w:bidi="de-DE"/>
        </w:rPr>
        <w:br w:type="page"/>
      </w:r>
    </w:p>
    <w:p w14:paraId="023271A7" w14:textId="77777777" w:rsidR="00F71712" w:rsidRDefault="00252F5F">
      <w:pPr>
        <w:pStyle w:val="Nadpis1"/>
      </w:pPr>
      <w:bookmarkStart w:id="5" w:name="_Toc115043439"/>
      <w:bookmarkStart w:id="6" w:name="_Toc115043450"/>
      <w:r>
        <w:rPr>
          <w:lang w:bidi="de-DE"/>
        </w:rPr>
        <w:lastRenderedPageBreak/>
        <w:t>Finanzplanung</w:t>
      </w:r>
      <w:bookmarkEnd w:id="5"/>
      <w:bookmarkEnd w:id="6"/>
    </w:p>
    <w:tbl>
      <w:tblPr>
        <w:tblStyle w:val="a0"/>
        <w:tblW w:w="90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435"/>
        <w:gridCol w:w="1395"/>
        <w:gridCol w:w="5820"/>
      </w:tblGrid>
      <w:tr w:rsidR="00F71712" w14:paraId="51A00FA0" w14:textId="77777777">
        <w:trPr>
          <w:trHeight w:val="300"/>
        </w:trPr>
        <w:tc>
          <w:tcPr>
            <w:tcW w:w="1395" w:type="dxa"/>
            <w:tcBorders>
              <w:top w:val="single" w:sz="6" w:space="0" w:color="000000"/>
            </w:tcBorders>
            <w:tcMar>
              <w:top w:w="0" w:type="dxa"/>
              <w:left w:w="40" w:type="dxa"/>
              <w:bottom w:w="0" w:type="dxa"/>
              <w:right w:w="40" w:type="dxa"/>
            </w:tcMar>
            <w:vAlign w:val="bottom"/>
          </w:tcPr>
          <w:p w14:paraId="643EB589" w14:textId="77777777" w:rsidR="00F71712" w:rsidRDefault="00252F5F">
            <w:pPr>
              <w:widowControl w:val="0"/>
              <w:rPr>
                <w:sz w:val="22"/>
                <w:szCs w:val="22"/>
              </w:rPr>
            </w:pPr>
            <w:r>
              <w:rPr>
                <w:sz w:val="22"/>
                <w:szCs w:val="22"/>
                <w:lang w:bidi="de-DE"/>
              </w:rPr>
              <w:t>SL1 Set</w:t>
            </w:r>
          </w:p>
        </w:tc>
        <w:tc>
          <w:tcPr>
            <w:tcW w:w="435" w:type="dxa"/>
            <w:tcBorders>
              <w:top w:val="single" w:sz="6" w:space="0" w:color="000000"/>
            </w:tcBorders>
            <w:tcMar>
              <w:top w:w="0" w:type="dxa"/>
              <w:left w:w="40" w:type="dxa"/>
              <w:bottom w:w="0" w:type="dxa"/>
              <w:right w:w="40" w:type="dxa"/>
            </w:tcMar>
            <w:vAlign w:val="bottom"/>
          </w:tcPr>
          <w:p w14:paraId="54C72682" w14:textId="77777777" w:rsidR="00F71712" w:rsidRDefault="00252F5F">
            <w:pPr>
              <w:widowControl w:val="0"/>
              <w:jc w:val="right"/>
              <w:rPr>
                <w:sz w:val="22"/>
                <w:szCs w:val="22"/>
              </w:rPr>
            </w:pPr>
            <w:r>
              <w:rPr>
                <w:sz w:val="22"/>
                <w:szCs w:val="22"/>
                <w:lang w:bidi="de-DE"/>
              </w:rPr>
              <w:t>1</w:t>
            </w:r>
          </w:p>
        </w:tc>
        <w:tc>
          <w:tcPr>
            <w:tcW w:w="1395" w:type="dxa"/>
            <w:tcBorders>
              <w:top w:val="single" w:sz="6" w:space="0" w:color="000000"/>
              <w:right w:val="single" w:sz="6" w:space="0" w:color="000000"/>
            </w:tcBorders>
            <w:tcMar>
              <w:top w:w="0" w:type="dxa"/>
              <w:left w:w="40" w:type="dxa"/>
              <w:bottom w:w="0" w:type="dxa"/>
              <w:right w:w="40" w:type="dxa"/>
            </w:tcMar>
            <w:vAlign w:val="bottom"/>
          </w:tcPr>
          <w:p w14:paraId="771D1C9E" w14:textId="77777777" w:rsidR="00F71712" w:rsidRDefault="00252F5F">
            <w:pPr>
              <w:widowControl w:val="0"/>
              <w:jc w:val="right"/>
              <w:rPr>
                <w:sz w:val="22"/>
                <w:szCs w:val="22"/>
              </w:rPr>
            </w:pPr>
            <w:r>
              <w:rPr>
                <w:sz w:val="22"/>
                <w:szCs w:val="22"/>
                <w:lang w:bidi="de-DE"/>
              </w:rPr>
              <w:t>51 980,00 CZK</w:t>
            </w:r>
          </w:p>
        </w:tc>
        <w:tc>
          <w:tcPr>
            <w:tcW w:w="5820" w:type="dxa"/>
            <w:tcBorders>
              <w:top w:val="single" w:sz="6" w:space="0" w:color="000000"/>
              <w:right w:val="single" w:sz="6" w:space="0" w:color="000000"/>
            </w:tcBorders>
            <w:tcMar>
              <w:top w:w="0" w:type="dxa"/>
              <w:left w:w="0" w:type="dxa"/>
              <w:bottom w:w="0" w:type="dxa"/>
              <w:right w:w="0" w:type="dxa"/>
            </w:tcMar>
            <w:vAlign w:val="bottom"/>
          </w:tcPr>
          <w:p w14:paraId="32DFDFF9" w14:textId="77777777" w:rsidR="00F71712" w:rsidRDefault="00000000">
            <w:pPr>
              <w:widowControl w:val="0"/>
              <w:rPr>
                <w:rFonts w:ascii="Arial" w:eastAsia="Arial" w:hAnsi="Arial" w:cs="Arial"/>
                <w:color w:val="1155CC"/>
                <w:sz w:val="22"/>
                <w:szCs w:val="22"/>
                <w:u w:val="single"/>
              </w:rPr>
            </w:pPr>
            <w:hyperlink r:id="rId8">
              <w:r w:rsidR="00252F5F">
                <w:rPr>
                  <w:rFonts w:ascii="Arial" w:eastAsia="Arial" w:hAnsi="Arial" w:cs="Arial"/>
                  <w:color w:val="1155CC"/>
                  <w:sz w:val="22"/>
                  <w:szCs w:val="22"/>
                  <w:u w:val="single"/>
                  <w:lang w:bidi="de-DE"/>
                </w:rPr>
                <w:t>https://shop.prusa3d.com/en/3d-printers/721-original-prusa-sl1-3d-printer-curing-and-washing-machine.html</w:t>
              </w:r>
            </w:hyperlink>
          </w:p>
        </w:tc>
      </w:tr>
      <w:tr w:rsidR="00F71712" w14:paraId="2762356A" w14:textId="77777777">
        <w:trPr>
          <w:trHeight w:val="300"/>
        </w:trPr>
        <w:tc>
          <w:tcPr>
            <w:tcW w:w="1395" w:type="dxa"/>
            <w:tcMar>
              <w:top w:w="0" w:type="dxa"/>
              <w:left w:w="40" w:type="dxa"/>
              <w:bottom w:w="0" w:type="dxa"/>
              <w:right w:w="40" w:type="dxa"/>
            </w:tcMar>
            <w:vAlign w:val="bottom"/>
          </w:tcPr>
          <w:p w14:paraId="04844180" w14:textId="77777777" w:rsidR="00F71712" w:rsidRDefault="00252F5F">
            <w:pPr>
              <w:widowControl w:val="0"/>
              <w:rPr>
                <w:sz w:val="22"/>
                <w:szCs w:val="22"/>
              </w:rPr>
            </w:pPr>
            <w:r>
              <w:rPr>
                <w:sz w:val="22"/>
                <w:szCs w:val="22"/>
                <w:lang w:bidi="de-DE"/>
              </w:rPr>
              <w:t>Weißes Harz</w:t>
            </w:r>
          </w:p>
        </w:tc>
        <w:tc>
          <w:tcPr>
            <w:tcW w:w="435" w:type="dxa"/>
            <w:tcMar>
              <w:top w:w="0" w:type="dxa"/>
              <w:left w:w="40" w:type="dxa"/>
              <w:bottom w:w="0" w:type="dxa"/>
              <w:right w:w="40" w:type="dxa"/>
            </w:tcMar>
            <w:vAlign w:val="bottom"/>
          </w:tcPr>
          <w:p w14:paraId="60D16CD7" w14:textId="77777777" w:rsidR="00F71712" w:rsidRDefault="00252F5F">
            <w:pPr>
              <w:widowControl w:val="0"/>
              <w:jc w:val="right"/>
              <w:rPr>
                <w:sz w:val="22"/>
                <w:szCs w:val="22"/>
              </w:rPr>
            </w:pPr>
            <w:r>
              <w:rPr>
                <w:sz w:val="22"/>
                <w:szCs w:val="22"/>
                <w:lang w:bidi="de-DE"/>
              </w:rPr>
              <w:t>1</w:t>
            </w:r>
          </w:p>
        </w:tc>
        <w:tc>
          <w:tcPr>
            <w:tcW w:w="1395" w:type="dxa"/>
            <w:tcBorders>
              <w:right w:val="single" w:sz="6" w:space="0" w:color="000000"/>
            </w:tcBorders>
            <w:tcMar>
              <w:top w:w="0" w:type="dxa"/>
              <w:left w:w="40" w:type="dxa"/>
              <w:bottom w:w="0" w:type="dxa"/>
              <w:right w:w="40" w:type="dxa"/>
            </w:tcMar>
            <w:vAlign w:val="bottom"/>
          </w:tcPr>
          <w:p w14:paraId="5D496DCA" w14:textId="77777777" w:rsidR="00F71712" w:rsidRDefault="00252F5F">
            <w:pPr>
              <w:widowControl w:val="0"/>
              <w:jc w:val="right"/>
              <w:rPr>
                <w:sz w:val="22"/>
                <w:szCs w:val="22"/>
              </w:rPr>
            </w:pPr>
            <w:r>
              <w:rPr>
                <w:sz w:val="22"/>
                <w:szCs w:val="22"/>
                <w:lang w:bidi="de-DE"/>
              </w:rPr>
              <w:t>1 499,00 CZK</w:t>
            </w:r>
          </w:p>
        </w:tc>
        <w:tc>
          <w:tcPr>
            <w:tcW w:w="5820" w:type="dxa"/>
            <w:tcMar>
              <w:top w:w="0" w:type="dxa"/>
              <w:left w:w="0" w:type="dxa"/>
              <w:bottom w:w="0" w:type="dxa"/>
              <w:right w:w="0" w:type="dxa"/>
            </w:tcMar>
            <w:vAlign w:val="bottom"/>
          </w:tcPr>
          <w:p w14:paraId="6505B79F" w14:textId="77777777" w:rsidR="00F71712" w:rsidRDefault="00000000">
            <w:pPr>
              <w:widowControl w:val="0"/>
              <w:rPr>
                <w:sz w:val="22"/>
                <w:szCs w:val="22"/>
              </w:rPr>
            </w:pPr>
            <w:hyperlink r:id="rId9">
              <w:r w:rsidR="00252F5F">
                <w:rPr>
                  <w:rFonts w:ascii="Arial" w:eastAsia="Arial" w:hAnsi="Arial" w:cs="Arial"/>
                  <w:color w:val="1155CC"/>
                  <w:sz w:val="22"/>
                  <w:szCs w:val="22"/>
                  <w:u w:val="single"/>
                  <w:lang w:bidi="de-DE"/>
                </w:rPr>
                <w:t>https://shop.prusa3d.com/cs/resiny/944-bila-pryskyrice-tvrda-1kg.html</w:t>
              </w:r>
            </w:hyperlink>
          </w:p>
        </w:tc>
      </w:tr>
      <w:tr w:rsidR="00F71712" w14:paraId="78075493" w14:textId="77777777">
        <w:trPr>
          <w:trHeight w:val="300"/>
        </w:trPr>
        <w:tc>
          <w:tcPr>
            <w:tcW w:w="1395" w:type="dxa"/>
            <w:tcMar>
              <w:top w:w="0" w:type="dxa"/>
              <w:left w:w="40" w:type="dxa"/>
              <w:bottom w:w="0" w:type="dxa"/>
              <w:right w:w="40" w:type="dxa"/>
            </w:tcMar>
            <w:vAlign w:val="bottom"/>
          </w:tcPr>
          <w:p w14:paraId="7DA7F780" w14:textId="77777777" w:rsidR="00F71712" w:rsidRDefault="00252F5F">
            <w:pPr>
              <w:widowControl w:val="0"/>
              <w:rPr>
                <w:sz w:val="22"/>
                <w:szCs w:val="22"/>
              </w:rPr>
            </w:pPr>
            <w:r>
              <w:rPr>
                <w:sz w:val="22"/>
                <w:szCs w:val="22"/>
                <w:lang w:bidi="de-DE"/>
              </w:rPr>
              <w:t>Schwarzes Harz</w:t>
            </w:r>
          </w:p>
        </w:tc>
        <w:tc>
          <w:tcPr>
            <w:tcW w:w="435" w:type="dxa"/>
            <w:tcMar>
              <w:top w:w="0" w:type="dxa"/>
              <w:left w:w="40" w:type="dxa"/>
              <w:bottom w:w="0" w:type="dxa"/>
              <w:right w:w="40" w:type="dxa"/>
            </w:tcMar>
            <w:vAlign w:val="bottom"/>
          </w:tcPr>
          <w:p w14:paraId="2FCEDB18" w14:textId="77777777" w:rsidR="00F71712" w:rsidRDefault="00252F5F">
            <w:pPr>
              <w:widowControl w:val="0"/>
              <w:jc w:val="right"/>
              <w:rPr>
                <w:sz w:val="22"/>
                <w:szCs w:val="22"/>
              </w:rPr>
            </w:pPr>
            <w:r>
              <w:rPr>
                <w:sz w:val="22"/>
                <w:szCs w:val="22"/>
                <w:lang w:bidi="de-DE"/>
              </w:rPr>
              <w:t>1</w:t>
            </w:r>
          </w:p>
        </w:tc>
        <w:tc>
          <w:tcPr>
            <w:tcW w:w="1395" w:type="dxa"/>
            <w:tcBorders>
              <w:right w:val="single" w:sz="6" w:space="0" w:color="000000"/>
            </w:tcBorders>
            <w:tcMar>
              <w:top w:w="0" w:type="dxa"/>
              <w:left w:w="40" w:type="dxa"/>
              <w:bottom w:w="0" w:type="dxa"/>
              <w:right w:w="40" w:type="dxa"/>
            </w:tcMar>
            <w:vAlign w:val="bottom"/>
          </w:tcPr>
          <w:p w14:paraId="2DB7E948" w14:textId="77777777" w:rsidR="00F71712" w:rsidRDefault="00252F5F">
            <w:pPr>
              <w:widowControl w:val="0"/>
              <w:jc w:val="right"/>
              <w:rPr>
                <w:sz w:val="22"/>
                <w:szCs w:val="22"/>
              </w:rPr>
            </w:pPr>
            <w:r>
              <w:rPr>
                <w:sz w:val="22"/>
                <w:szCs w:val="22"/>
                <w:lang w:bidi="de-DE"/>
              </w:rPr>
              <w:t>1 499,00 CZK</w:t>
            </w:r>
          </w:p>
        </w:tc>
        <w:tc>
          <w:tcPr>
            <w:tcW w:w="5820" w:type="dxa"/>
            <w:tcMar>
              <w:top w:w="0" w:type="dxa"/>
              <w:left w:w="0" w:type="dxa"/>
              <w:bottom w:w="0" w:type="dxa"/>
              <w:right w:w="0" w:type="dxa"/>
            </w:tcMar>
            <w:vAlign w:val="bottom"/>
          </w:tcPr>
          <w:p w14:paraId="037D4687" w14:textId="77777777" w:rsidR="00F71712" w:rsidRDefault="00000000">
            <w:pPr>
              <w:widowControl w:val="0"/>
              <w:rPr>
                <w:sz w:val="22"/>
                <w:szCs w:val="22"/>
              </w:rPr>
            </w:pPr>
            <w:hyperlink r:id="rId10">
              <w:r w:rsidR="00252F5F">
                <w:rPr>
                  <w:rFonts w:ascii="Arial" w:eastAsia="Arial" w:hAnsi="Arial" w:cs="Arial"/>
                  <w:color w:val="1155CC"/>
                  <w:sz w:val="22"/>
                  <w:szCs w:val="22"/>
                  <w:u w:val="single"/>
                  <w:lang w:bidi="de-DE"/>
                </w:rPr>
                <w:t>https://shop.prusa3d.com/cs/resiny/943-cerna-pryskyrice-tvrda-1kg.html</w:t>
              </w:r>
            </w:hyperlink>
          </w:p>
        </w:tc>
      </w:tr>
      <w:tr w:rsidR="00F71712" w14:paraId="113253CC" w14:textId="77777777">
        <w:trPr>
          <w:trHeight w:val="300"/>
        </w:trPr>
        <w:tc>
          <w:tcPr>
            <w:tcW w:w="1395" w:type="dxa"/>
            <w:tcMar>
              <w:top w:w="0" w:type="dxa"/>
              <w:left w:w="40" w:type="dxa"/>
              <w:bottom w:w="0" w:type="dxa"/>
              <w:right w:w="40" w:type="dxa"/>
            </w:tcMar>
            <w:vAlign w:val="bottom"/>
          </w:tcPr>
          <w:p w14:paraId="4C4479B2" w14:textId="77777777" w:rsidR="00F71712" w:rsidRDefault="00252F5F">
            <w:pPr>
              <w:widowControl w:val="0"/>
              <w:rPr>
                <w:sz w:val="22"/>
                <w:szCs w:val="22"/>
              </w:rPr>
            </w:pPr>
            <w:r>
              <w:rPr>
                <w:sz w:val="22"/>
                <w:szCs w:val="22"/>
                <w:lang w:bidi="de-DE"/>
              </w:rPr>
              <w:t>PLA-Filament, weiß</w:t>
            </w:r>
          </w:p>
        </w:tc>
        <w:tc>
          <w:tcPr>
            <w:tcW w:w="435" w:type="dxa"/>
            <w:tcMar>
              <w:top w:w="0" w:type="dxa"/>
              <w:left w:w="40" w:type="dxa"/>
              <w:bottom w:w="0" w:type="dxa"/>
              <w:right w:w="40" w:type="dxa"/>
            </w:tcMar>
            <w:vAlign w:val="bottom"/>
          </w:tcPr>
          <w:p w14:paraId="79FD89E3" w14:textId="77777777" w:rsidR="00F71712" w:rsidRDefault="00252F5F">
            <w:pPr>
              <w:widowControl w:val="0"/>
              <w:jc w:val="right"/>
              <w:rPr>
                <w:sz w:val="22"/>
                <w:szCs w:val="22"/>
              </w:rPr>
            </w:pPr>
            <w:r>
              <w:rPr>
                <w:sz w:val="22"/>
                <w:szCs w:val="22"/>
                <w:lang w:bidi="de-DE"/>
              </w:rPr>
              <w:t>2</w:t>
            </w:r>
          </w:p>
        </w:tc>
        <w:tc>
          <w:tcPr>
            <w:tcW w:w="1395" w:type="dxa"/>
            <w:tcBorders>
              <w:right w:val="single" w:sz="6" w:space="0" w:color="000000"/>
            </w:tcBorders>
            <w:tcMar>
              <w:top w:w="0" w:type="dxa"/>
              <w:left w:w="40" w:type="dxa"/>
              <w:bottom w:w="0" w:type="dxa"/>
              <w:right w:w="40" w:type="dxa"/>
            </w:tcMar>
            <w:vAlign w:val="bottom"/>
          </w:tcPr>
          <w:p w14:paraId="0E9FBCB5" w14:textId="77777777" w:rsidR="00F71712" w:rsidRDefault="00252F5F">
            <w:pPr>
              <w:widowControl w:val="0"/>
              <w:jc w:val="right"/>
              <w:rPr>
                <w:sz w:val="22"/>
                <w:szCs w:val="22"/>
              </w:rPr>
            </w:pPr>
            <w:r>
              <w:rPr>
                <w:sz w:val="22"/>
                <w:szCs w:val="22"/>
                <w:lang w:bidi="de-DE"/>
              </w:rPr>
              <w:t>1 200,00 CZK</w:t>
            </w:r>
          </w:p>
        </w:tc>
        <w:tc>
          <w:tcPr>
            <w:tcW w:w="5820" w:type="dxa"/>
            <w:tcMar>
              <w:top w:w="0" w:type="dxa"/>
              <w:left w:w="40" w:type="dxa"/>
              <w:bottom w:w="0" w:type="dxa"/>
              <w:right w:w="40" w:type="dxa"/>
            </w:tcMar>
            <w:vAlign w:val="bottom"/>
          </w:tcPr>
          <w:p w14:paraId="21172D52" w14:textId="77777777" w:rsidR="00F71712" w:rsidRDefault="00000000">
            <w:pPr>
              <w:widowControl w:val="0"/>
              <w:rPr>
                <w:sz w:val="22"/>
                <w:szCs w:val="22"/>
              </w:rPr>
            </w:pPr>
            <w:hyperlink r:id="rId11">
              <w:r w:rsidR="00252F5F">
                <w:rPr>
                  <w:rFonts w:ascii="Arial" w:eastAsia="Arial" w:hAnsi="Arial" w:cs="Arial"/>
                  <w:color w:val="1155CC"/>
                  <w:sz w:val="22"/>
                  <w:szCs w:val="22"/>
                  <w:u w:val="single"/>
                  <w:lang w:bidi="de-DE"/>
                </w:rPr>
                <w:t>https://shop.prusa3d.com/en/filament/171-pla-extrafill-traffic-white-750g.html</w:t>
              </w:r>
            </w:hyperlink>
          </w:p>
        </w:tc>
      </w:tr>
      <w:tr w:rsidR="00F71712" w14:paraId="515C01EA" w14:textId="77777777">
        <w:trPr>
          <w:trHeight w:val="300"/>
        </w:trPr>
        <w:tc>
          <w:tcPr>
            <w:tcW w:w="1395" w:type="dxa"/>
            <w:tcMar>
              <w:top w:w="0" w:type="dxa"/>
              <w:left w:w="40" w:type="dxa"/>
              <w:bottom w:w="0" w:type="dxa"/>
              <w:right w:w="40" w:type="dxa"/>
            </w:tcMar>
            <w:vAlign w:val="bottom"/>
          </w:tcPr>
          <w:p w14:paraId="52C564A4" w14:textId="77777777" w:rsidR="00F71712" w:rsidRDefault="00252F5F">
            <w:pPr>
              <w:widowControl w:val="0"/>
              <w:rPr>
                <w:sz w:val="22"/>
                <w:szCs w:val="22"/>
              </w:rPr>
            </w:pPr>
            <w:r>
              <w:rPr>
                <w:sz w:val="22"/>
                <w:szCs w:val="22"/>
                <w:lang w:bidi="de-DE"/>
              </w:rPr>
              <w:t>PLA-Filament, schwarz</w:t>
            </w:r>
          </w:p>
        </w:tc>
        <w:tc>
          <w:tcPr>
            <w:tcW w:w="435" w:type="dxa"/>
            <w:tcMar>
              <w:top w:w="0" w:type="dxa"/>
              <w:left w:w="40" w:type="dxa"/>
              <w:bottom w:w="0" w:type="dxa"/>
              <w:right w:w="40" w:type="dxa"/>
            </w:tcMar>
            <w:vAlign w:val="bottom"/>
          </w:tcPr>
          <w:p w14:paraId="79B2D5DF" w14:textId="77777777" w:rsidR="00F71712" w:rsidRDefault="00252F5F">
            <w:pPr>
              <w:widowControl w:val="0"/>
              <w:jc w:val="right"/>
              <w:rPr>
                <w:sz w:val="22"/>
                <w:szCs w:val="22"/>
              </w:rPr>
            </w:pPr>
            <w:r>
              <w:rPr>
                <w:sz w:val="22"/>
                <w:szCs w:val="22"/>
                <w:lang w:bidi="de-DE"/>
              </w:rPr>
              <w:t>2</w:t>
            </w:r>
          </w:p>
        </w:tc>
        <w:tc>
          <w:tcPr>
            <w:tcW w:w="1395" w:type="dxa"/>
            <w:tcBorders>
              <w:right w:val="single" w:sz="6" w:space="0" w:color="000000"/>
            </w:tcBorders>
            <w:tcMar>
              <w:top w:w="0" w:type="dxa"/>
              <w:left w:w="40" w:type="dxa"/>
              <w:bottom w:w="0" w:type="dxa"/>
              <w:right w:w="40" w:type="dxa"/>
            </w:tcMar>
            <w:vAlign w:val="bottom"/>
          </w:tcPr>
          <w:p w14:paraId="5CC3B43C" w14:textId="77777777" w:rsidR="00F71712" w:rsidRDefault="00252F5F">
            <w:pPr>
              <w:widowControl w:val="0"/>
              <w:jc w:val="right"/>
              <w:rPr>
                <w:sz w:val="22"/>
                <w:szCs w:val="22"/>
              </w:rPr>
            </w:pPr>
            <w:r>
              <w:rPr>
                <w:sz w:val="22"/>
                <w:szCs w:val="22"/>
                <w:lang w:bidi="de-DE"/>
              </w:rPr>
              <w:t>1 200,00 CZK</w:t>
            </w:r>
          </w:p>
        </w:tc>
        <w:tc>
          <w:tcPr>
            <w:tcW w:w="5820" w:type="dxa"/>
            <w:tcMar>
              <w:top w:w="0" w:type="dxa"/>
              <w:left w:w="40" w:type="dxa"/>
              <w:bottom w:w="0" w:type="dxa"/>
              <w:right w:w="40" w:type="dxa"/>
            </w:tcMar>
            <w:vAlign w:val="bottom"/>
          </w:tcPr>
          <w:p w14:paraId="5AE6551C" w14:textId="77777777" w:rsidR="00F71712" w:rsidRDefault="00000000">
            <w:pPr>
              <w:widowControl w:val="0"/>
              <w:rPr>
                <w:sz w:val="22"/>
                <w:szCs w:val="22"/>
              </w:rPr>
            </w:pPr>
            <w:hyperlink r:id="rId12">
              <w:r w:rsidR="00252F5F">
                <w:rPr>
                  <w:rFonts w:ascii="Arial" w:eastAsia="Arial" w:hAnsi="Arial" w:cs="Arial"/>
                  <w:color w:val="1155CC"/>
                  <w:sz w:val="22"/>
                  <w:szCs w:val="22"/>
                  <w:u w:val="single"/>
                  <w:lang w:bidi="de-DE"/>
                </w:rPr>
                <w:t>https://shop.prusa3d.com/en/prusament/959-prusament-pla-jet-black-1kg.html</w:t>
              </w:r>
            </w:hyperlink>
          </w:p>
        </w:tc>
      </w:tr>
      <w:tr w:rsidR="00F71712" w14:paraId="74017FAD" w14:textId="77777777">
        <w:trPr>
          <w:trHeight w:val="300"/>
        </w:trPr>
        <w:tc>
          <w:tcPr>
            <w:tcW w:w="1395" w:type="dxa"/>
            <w:tcMar>
              <w:top w:w="0" w:type="dxa"/>
              <w:left w:w="40" w:type="dxa"/>
              <w:bottom w:w="0" w:type="dxa"/>
              <w:right w:w="40" w:type="dxa"/>
            </w:tcMar>
            <w:vAlign w:val="bottom"/>
          </w:tcPr>
          <w:p w14:paraId="51C259AE" w14:textId="77777777" w:rsidR="00F71712" w:rsidRDefault="00252F5F">
            <w:pPr>
              <w:widowControl w:val="0"/>
              <w:rPr>
                <w:sz w:val="22"/>
                <w:szCs w:val="22"/>
              </w:rPr>
            </w:pPr>
            <w:r>
              <w:rPr>
                <w:sz w:val="22"/>
                <w:szCs w:val="22"/>
                <w:lang w:bidi="de-DE"/>
              </w:rPr>
              <w:t>BlueCast Phrozen</w:t>
            </w:r>
          </w:p>
        </w:tc>
        <w:tc>
          <w:tcPr>
            <w:tcW w:w="435" w:type="dxa"/>
            <w:tcMar>
              <w:top w:w="0" w:type="dxa"/>
              <w:left w:w="40" w:type="dxa"/>
              <w:bottom w:w="0" w:type="dxa"/>
              <w:right w:w="40" w:type="dxa"/>
            </w:tcMar>
            <w:vAlign w:val="bottom"/>
          </w:tcPr>
          <w:p w14:paraId="27F742BA" w14:textId="77777777" w:rsidR="00F71712" w:rsidRDefault="00252F5F">
            <w:pPr>
              <w:widowControl w:val="0"/>
              <w:jc w:val="right"/>
              <w:rPr>
                <w:sz w:val="22"/>
                <w:szCs w:val="22"/>
              </w:rPr>
            </w:pPr>
            <w:r>
              <w:rPr>
                <w:sz w:val="22"/>
                <w:szCs w:val="22"/>
                <w:lang w:bidi="de-DE"/>
              </w:rPr>
              <w:t>1</w:t>
            </w:r>
          </w:p>
        </w:tc>
        <w:tc>
          <w:tcPr>
            <w:tcW w:w="1395" w:type="dxa"/>
            <w:tcBorders>
              <w:right w:val="single" w:sz="6" w:space="0" w:color="000000"/>
            </w:tcBorders>
            <w:tcMar>
              <w:top w:w="0" w:type="dxa"/>
              <w:left w:w="40" w:type="dxa"/>
              <w:bottom w:w="0" w:type="dxa"/>
              <w:right w:w="40" w:type="dxa"/>
            </w:tcMar>
            <w:vAlign w:val="bottom"/>
          </w:tcPr>
          <w:p w14:paraId="53C79D3B" w14:textId="77777777" w:rsidR="00F71712" w:rsidRDefault="00252F5F">
            <w:pPr>
              <w:widowControl w:val="0"/>
              <w:jc w:val="right"/>
              <w:rPr>
                <w:sz w:val="22"/>
                <w:szCs w:val="22"/>
              </w:rPr>
            </w:pPr>
            <w:r>
              <w:rPr>
                <w:sz w:val="22"/>
                <w:szCs w:val="22"/>
                <w:lang w:bidi="de-DE"/>
              </w:rPr>
              <w:t>2 290,00 CZK</w:t>
            </w:r>
          </w:p>
        </w:tc>
        <w:tc>
          <w:tcPr>
            <w:tcW w:w="5820" w:type="dxa"/>
            <w:tcBorders>
              <w:right w:val="single" w:sz="6" w:space="0" w:color="000000"/>
            </w:tcBorders>
            <w:tcMar>
              <w:top w:w="0" w:type="dxa"/>
              <w:left w:w="0" w:type="dxa"/>
              <w:bottom w:w="0" w:type="dxa"/>
              <w:right w:w="0" w:type="dxa"/>
            </w:tcMar>
            <w:vAlign w:val="bottom"/>
          </w:tcPr>
          <w:p w14:paraId="2BE7BB19" w14:textId="77777777" w:rsidR="00F71712" w:rsidRDefault="00000000">
            <w:pPr>
              <w:widowControl w:val="0"/>
              <w:rPr>
                <w:rFonts w:ascii="Arial" w:eastAsia="Arial" w:hAnsi="Arial" w:cs="Arial"/>
                <w:color w:val="1155CC"/>
                <w:sz w:val="22"/>
                <w:szCs w:val="22"/>
                <w:u w:val="single"/>
              </w:rPr>
            </w:pPr>
            <w:hyperlink r:id="rId13">
              <w:r w:rsidR="00252F5F">
                <w:rPr>
                  <w:rFonts w:ascii="Arial" w:eastAsia="Arial" w:hAnsi="Arial" w:cs="Arial"/>
                  <w:color w:val="1155CC"/>
                  <w:sz w:val="22"/>
                  <w:szCs w:val="22"/>
                  <w:u w:val="single"/>
                  <w:lang w:bidi="de-DE"/>
                </w:rPr>
                <w:t>https://shop.prusa3d.com/cs/resiny/985-bluecast-phrozen-wax-casting-resin-05kg.html</w:t>
              </w:r>
            </w:hyperlink>
          </w:p>
        </w:tc>
      </w:tr>
      <w:tr w:rsidR="00F71712" w14:paraId="0355C4D3" w14:textId="77777777">
        <w:trPr>
          <w:trHeight w:val="300"/>
        </w:trPr>
        <w:tc>
          <w:tcPr>
            <w:tcW w:w="1395" w:type="dxa"/>
            <w:tcMar>
              <w:top w:w="0" w:type="dxa"/>
              <w:left w:w="40" w:type="dxa"/>
              <w:bottom w:w="0" w:type="dxa"/>
              <w:right w:w="40" w:type="dxa"/>
            </w:tcMar>
            <w:vAlign w:val="bottom"/>
          </w:tcPr>
          <w:p w14:paraId="788C08A1" w14:textId="77777777" w:rsidR="00F71712" w:rsidRDefault="00252F5F">
            <w:pPr>
              <w:widowControl w:val="0"/>
              <w:rPr>
                <w:sz w:val="22"/>
                <w:szCs w:val="22"/>
              </w:rPr>
            </w:pPr>
            <w:r>
              <w:rPr>
                <w:sz w:val="22"/>
                <w:szCs w:val="22"/>
                <w:lang w:bidi="de-DE"/>
              </w:rPr>
              <w:t>Flashforge Adventurer 3</w:t>
            </w:r>
          </w:p>
        </w:tc>
        <w:tc>
          <w:tcPr>
            <w:tcW w:w="435" w:type="dxa"/>
            <w:tcMar>
              <w:top w:w="0" w:type="dxa"/>
              <w:left w:w="40" w:type="dxa"/>
              <w:bottom w:w="0" w:type="dxa"/>
              <w:right w:w="40" w:type="dxa"/>
            </w:tcMar>
            <w:vAlign w:val="bottom"/>
          </w:tcPr>
          <w:p w14:paraId="2F340133" w14:textId="77777777" w:rsidR="00F71712" w:rsidRDefault="00252F5F">
            <w:pPr>
              <w:widowControl w:val="0"/>
              <w:jc w:val="right"/>
              <w:rPr>
                <w:sz w:val="22"/>
                <w:szCs w:val="22"/>
              </w:rPr>
            </w:pPr>
            <w:r>
              <w:rPr>
                <w:sz w:val="22"/>
                <w:szCs w:val="22"/>
                <w:lang w:bidi="de-DE"/>
              </w:rPr>
              <w:t>1</w:t>
            </w:r>
          </w:p>
        </w:tc>
        <w:tc>
          <w:tcPr>
            <w:tcW w:w="1395" w:type="dxa"/>
            <w:tcBorders>
              <w:right w:val="single" w:sz="6" w:space="0" w:color="000000"/>
            </w:tcBorders>
            <w:tcMar>
              <w:top w:w="0" w:type="dxa"/>
              <w:left w:w="40" w:type="dxa"/>
              <w:bottom w:w="0" w:type="dxa"/>
              <w:right w:w="40" w:type="dxa"/>
            </w:tcMar>
            <w:vAlign w:val="bottom"/>
          </w:tcPr>
          <w:p w14:paraId="791ECCFA" w14:textId="77777777" w:rsidR="00F71712" w:rsidRDefault="00252F5F">
            <w:pPr>
              <w:widowControl w:val="0"/>
              <w:jc w:val="right"/>
              <w:rPr>
                <w:sz w:val="22"/>
                <w:szCs w:val="22"/>
              </w:rPr>
            </w:pPr>
            <w:r>
              <w:rPr>
                <w:sz w:val="22"/>
                <w:szCs w:val="22"/>
                <w:lang w:bidi="de-DE"/>
              </w:rPr>
              <w:t>13 058,22 CZK</w:t>
            </w:r>
          </w:p>
        </w:tc>
        <w:tc>
          <w:tcPr>
            <w:tcW w:w="5820" w:type="dxa"/>
            <w:tcMar>
              <w:top w:w="0" w:type="dxa"/>
              <w:left w:w="40" w:type="dxa"/>
              <w:bottom w:w="0" w:type="dxa"/>
              <w:right w:w="40" w:type="dxa"/>
            </w:tcMar>
            <w:vAlign w:val="bottom"/>
          </w:tcPr>
          <w:p w14:paraId="2DAA8FA7" w14:textId="77777777" w:rsidR="00F71712" w:rsidRDefault="00000000">
            <w:pPr>
              <w:widowControl w:val="0"/>
              <w:rPr>
                <w:sz w:val="22"/>
                <w:szCs w:val="22"/>
              </w:rPr>
            </w:pPr>
            <w:hyperlink r:id="rId14">
              <w:r w:rsidR="00252F5F">
                <w:rPr>
                  <w:rFonts w:ascii="Arial" w:eastAsia="Arial" w:hAnsi="Arial" w:cs="Arial"/>
                  <w:color w:val="1155CC"/>
                  <w:sz w:val="22"/>
                  <w:szCs w:val="22"/>
                  <w:u w:val="single"/>
                  <w:lang w:bidi="de-DE"/>
                </w:rPr>
                <w:t>https://www.conrad.cz/3d-tiskarna-flashforge-adventurer-3.k1998367</w:t>
              </w:r>
            </w:hyperlink>
          </w:p>
        </w:tc>
      </w:tr>
      <w:tr w:rsidR="00F71712" w14:paraId="513502B1" w14:textId="77777777">
        <w:trPr>
          <w:trHeight w:val="300"/>
        </w:trPr>
        <w:tc>
          <w:tcPr>
            <w:tcW w:w="1395" w:type="dxa"/>
            <w:tcMar>
              <w:top w:w="0" w:type="dxa"/>
              <w:left w:w="40" w:type="dxa"/>
              <w:bottom w:w="0" w:type="dxa"/>
              <w:right w:w="40" w:type="dxa"/>
            </w:tcMar>
            <w:vAlign w:val="bottom"/>
          </w:tcPr>
          <w:p w14:paraId="0C6C8D40" w14:textId="77777777" w:rsidR="00F71712" w:rsidRDefault="00252F5F">
            <w:pPr>
              <w:widowControl w:val="0"/>
              <w:rPr>
                <w:sz w:val="22"/>
                <w:szCs w:val="22"/>
              </w:rPr>
            </w:pPr>
            <w:r>
              <w:rPr>
                <w:sz w:val="22"/>
                <w:szCs w:val="22"/>
                <w:lang w:bidi="de-DE"/>
              </w:rPr>
              <w:t>Isopropylalkohol</w:t>
            </w:r>
          </w:p>
        </w:tc>
        <w:tc>
          <w:tcPr>
            <w:tcW w:w="435" w:type="dxa"/>
            <w:tcMar>
              <w:top w:w="0" w:type="dxa"/>
              <w:left w:w="40" w:type="dxa"/>
              <w:bottom w:w="0" w:type="dxa"/>
              <w:right w:w="40" w:type="dxa"/>
            </w:tcMar>
            <w:vAlign w:val="bottom"/>
          </w:tcPr>
          <w:p w14:paraId="3B738560" w14:textId="77777777" w:rsidR="00F71712" w:rsidRDefault="00252F5F">
            <w:pPr>
              <w:widowControl w:val="0"/>
              <w:jc w:val="right"/>
              <w:rPr>
                <w:sz w:val="22"/>
                <w:szCs w:val="22"/>
              </w:rPr>
            </w:pPr>
            <w:r>
              <w:rPr>
                <w:sz w:val="22"/>
                <w:szCs w:val="22"/>
                <w:lang w:bidi="de-DE"/>
              </w:rPr>
              <w:t>2</w:t>
            </w:r>
          </w:p>
        </w:tc>
        <w:tc>
          <w:tcPr>
            <w:tcW w:w="1395" w:type="dxa"/>
            <w:tcBorders>
              <w:right w:val="single" w:sz="6" w:space="0" w:color="000000"/>
            </w:tcBorders>
            <w:tcMar>
              <w:top w:w="0" w:type="dxa"/>
              <w:left w:w="40" w:type="dxa"/>
              <w:bottom w:w="0" w:type="dxa"/>
              <w:right w:w="40" w:type="dxa"/>
            </w:tcMar>
            <w:vAlign w:val="bottom"/>
          </w:tcPr>
          <w:p w14:paraId="59D08565" w14:textId="77777777" w:rsidR="00F71712" w:rsidRDefault="00252F5F">
            <w:pPr>
              <w:widowControl w:val="0"/>
              <w:jc w:val="right"/>
              <w:rPr>
                <w:sz w:val="22"/>
                <w:szCs w:val="22"/>
              </w:rPr>
            </w:pPr>
            <w:r>
              <w:rPr>
                <w:sz w:val="22"/>
                <w:szCs w:val="22"/>
                <w:lang w:bidi="de-DE"/>
              </w:rPr>
              <w:t>377,00 CZK</w:t>
            </w:r>
          </w:p>
        </w:tc>
        <w:tc>
          <w:tcPr>
            <w:tcW w:w="5820" w:type="dxa"/>
            <w:tcMar>
              <w:top w:w="0" w:type="dxa"/>
              <w:left w:w="40" w:type="dxa"/>
              <w:bottom w:w="0" w:type="dxa"/>
              <w:right w:w="40" w:type="dxa"/>
            </w:tcMar>
            <w:vAlign w:val="bottom"/>
          </w:tcPr>
          <w:p w14:paraId="2F9A6582" w14:textId="77777777" w:rsidR="00F71712" w:rsidRDefault="00000000">
            <w:pPr>
              <w:widowControl w:val="0"/>
              <w:rPr>
                <w:sz w:val="22"/>
                <w:szCs w:val="22"/>
              </w:rPr>
            </w:pPr>
            <w:hyperlink r:id="rId15">
              <w:r w:rsidR="00252F5F">
                <w:rPr>
                  <w:rFonts w:ascii="Arial" w:eastAsia="Arial" w:hAnsi="Arial" w:cs="Arial"/>
                  <w:color w:val="1155CC"/>
                  <w:sz w:val="22"/>
                  <w:szCs w:val="22"/>
                  <w:u w:val="single"/>
                  <w:lang w:bidi="de-DE"/>
                </w:rPr>
                <w:t>https://www.energieprofis.cz/isopropylalkohol-isopropanol-99-9-1-litr</w:t>
              </w:r>
            </w:hyperlink>
          </w:p>
        </w:tc>
      </w:tr>
      <w:tr w:rsidR="00F71712" w14:paraId="327B4BF4" w14:textId="77777777">
        <w:trPr>
          <w:trHeight w:val="300"/>
        </w:trPr>
        <w:tc>
          <w:tcPr>
            <w:tcW w:w="1395" w:type="dxa"/>
            <w:tcMar>
              <w:top w:w="0" w:type="dxa"/>
              <w:left w:w="40" w:type="dxa"/>
              <w:bottom w:w="0" w:type="dxa"/>
              <w:right w:w="40" w:type="dxa"/>
            </w:tcMar>
            <w:vAlign w:val="bottom"/>
          </w:tcPr>
          <w:p w14:paraId="79B531AA" w14:textId="77777777" w:rsidR="00F71712" w:rsidRDefault="00252F5F">
            <w:pPr>
              <w:widowControl w:val="0"/>
              <w:rPr>
                <w:sz w:val="22"/>
                <w:szCs w:val="22"/>
              </w:rPr>
            </w:pPr>
            <w:r>
              <w:rPr>
                <w:sz w:val="22"/>
                <w:szCs w:val="22"/>
                <w:lang w:bidi="de-DE"/>
              </w:rPr>
              <w:t>LEGO Education</w:t>
            </w:r>
          </w:p>
        </w:tc>
        <w:tc>
          <w:tcPr>
            <w:tcW w:w="435" w:type="dxa"/>
            <w:tcMar>
              <w:top w:w="0" w:type="dxa"/>
              <w:left w:w="40" w:type="dxa"/>
              <w:bottom w:w="0" w:type="dxa"/>
              <w:right w:w="40" w:type="dxa"/>
            </w:tcMar>
            <w:vAlign w:val="bottom"/>
          </w:tcPr>
          <w:p w14:paraId="373F4024" w14:textId="77777777" w:rsidR="00F71712" w:rsidRDefault="00252F5F">
            <w:pPr>
              <w:widowControl w:val="0"/>
              <w:jc w:val="right"/>
              <w:rPr>
                <w:sz w:val="22"/>
                <w:szCs w:val="22"/>
              </w:rPr>
            </w:pPr>
            <w:r>
              <w:rPr>
                <w:sz w:val="22"/>
                <w:szCs w:val="22"/>
                <w:lang w:bidi="de-DE"/>
              </w:rPr>
              <w:t>1</w:t>
            </w:r>
          </w:p>
        </w:tc>
        <w:tc>
          <w:tcPr>
            <w:tcW w:w="1395" w:type="dxa"/>
            <w:tcBorders>
              <w:right w:val="single" w:sz="6" w:space="0" w:color="000000"/>
            </w:tcBorders>
            <w:tcMar>
              <w:top w:w="0" w:type="dxa"/>
              <w:left w:w="40" w:type="dxa"/>
              <w:bottom w:w="0" w:type="dxa"/>
              <w:right w:w="40" w:type="dxa"/>
            </w:tcMar>
            <w:vAlign w:val="bottom"/>
          </w:tcPr>
          <w:p w14:paraId="108C88D0" w14:textId="77777777" w:rsidR="00F71712" w:rsidRDefault="00252F5F">
            <w:pPr>
              <w:widowControl w:val="0"/>
              <w:jc w:val="right"/>
              <w:rPr>
                <w:sz w:val="22"/>
                <w:szCs w:val="22"/>
              </w:rPr>
            </w:pPr>
            <w:r>
              <w:rPr>
                <w:sz w:val="22"/>
                <w:szCs w:val="22"/>
                <w:lang w:bidi="de-DE"/>
              </w:rPr>
              <w:t>11 499,00 CZK</w:t>
            </w:r>
          </w:p>
        </w:tc>
        <w:tc>
          <w:tcPr>
            <w:tcW w:w="5820" w:type="dxa"/>
            <w:tcMar>
              <w:top w:w="0" w:type="dxa"/>
              <w:left w:w="40" w:type="dxa"/>
              <w:bottom w:w="0" w:type="dxa"/>
              <w:right w:w="40" w:type="dxa"/>
            </w:tcMar>
            <w:vAlign w:val="bottom"/>
          </w:tcPr>
          <w:p w14:paraId="7A693DF8" w14:textId="77777777" w:rsidR="00F71712" w:rsidRDefault="00000000">
            <w:pPr>
              <w:widowControl w:val="0"/>
              <w:rPr>
                <w:sz w:val="22"/>
                <w:szCs w:val="22"/>
              </w:rPr>
            </w:pPr>
            <w:hyperlink r:id="rId16">
              <w:r w:rsidR="00252F5F">
                <w:rPr>
                  <w:rFonts w:ascii="Arial" w:eastAsia="Arial" w:hAnsi="Arial" w:cs="Arial"/>
                  <w:color w:val="1155CC"/>
                  <w:sz w:val="22"/>
                  <w:szCs w:val="22"/>
                  <w:u w:val="single"/>
                  <w:lang w:bidi="de-DE"/>
                </w:rPr>
                <w:t>https://www.kitstore.cz/p/lego-education-45544-ev3-zakladni-souprava</w:t>
              </w:r>
            </w:hyperlink>
          </w:p>
        </w:tc>
      </w:tr>
      <w:tr w:rsidR="00F71712" w14:paraId="63D9FCC5" w14:textId="77777777">
        <w:trPr>
          <w:trHeight w:val="300"/>
        </w:trPr>
        <w:tc>
          <w:tcPr>
            <w:tcW w:w="1395" w:type="dxa"/>
            <w:tcMar>
              <w:top w:w="0" w:type="dxa"/>
              <w:left w:w="40" w:type="dxa"/>
              <w:bottom w:w="0" w:type="dxa"/>
              <w:right w:w="40" w:type="dxa"/>
            </w:tcMar>
            <w:vAlign w:val="bottom"/>
          </w:tcPr>
          <w:p w14:paraId="3F1DA908" w14:textId="77777777" w:rsidR="00F71712" w:rsidRDefault="00252F5F">
            <w:pPr>
              <w:widowControl w:val="0"/>
              <w:rPr>
                <w:sz w:val="22"/>
                <w:szCs w:val="22"/>
              </w:rPr>
            </w:pPr>
            <w:r>
              <w:rPr>
                <w:sz w:val="22"/>
                <w:szCs w:val="22"/>
                <w:lang w:bidi="de-DE"/>
              </w:rPr>
              <w:t>Lego-Sensor</w:t>
            </w:r>
          </w:p>
        </w:tc>
        <w:tc>
          <w:tcPr>
            <w:tcW w:w="435" w:type="dxa"/>
            <w:tcMar>
              <w:top w:w="0" w:type="dxa"/>
              <w:left w:w="40" w:type="dxa"/>
              <w:bottom w:w="0" w:type="dxa"/>
              <w:right w:w="40" w:type="dxa"/>
            </w:tcMar>
            <w:vAlign w:val="bottom"/>
          </w:tcPr>
          <w:p w14:paraId="6FEA6621" w14:textId="77777777" w:rsidR="00F71712" w:rsidRDefault="00252F5F">
            <w:pPr>
              <w:widowControl w:val="0"/>
              <w:jc w:val="right"/>
              <w:rPr>
                <w:sz w:val="22"/>
                <w:szCs w:val="22"/>
              </w:rPr>
            </w:pPr>
            <w:r>
              <w:rPr>
                <w:sz w:val="22"/>
                <w:szCs w:val="22"/>
                <w:lang w:bidi="de-DE"/>
              </w:rPr>
              <w:t>1</w:t>
            </w:r>
          </w:p>
        </w:tc>
        <w:tc>
          <w:tcPr>
            <w:tcW w:w="1395" w:type="dxa"/>
            <w:tcBorders>
              <w:right w:val="single" w:sz="6" w:space="0" w:color="000000"/>
            </w:tcBorders>
            <w:tcMar>
              <w:top w:w="0" w:type="dxa"/>
              <w:left w:w="40" w:type="dxa"/>
              <w:bottom w:w="0" w:type="dxa"/>
              <w:right w:w="40" w:type="dxa"/>
            </w:tcMar>
            <w:vAlign w:val="bottom"/>
          </w:tcPr>
          <w:p w14:paraId="0E5CF21C" w14:textId="77777777" w:rsidR="00F71712" w:rsidRDefault="00252F5F">
            <w:pPr>
              <w:widowControl w:val="0"/>
              <w:jc w:val="right"/>
              <w:rPr>
                <w:sz w:val="22"/>
                <w:szCs w:val="22"/>
              </w:rPr>
            </w:pPr>
            <w:r>
              <w:rPr>
                <w:sz w:val="22"/>
                <w:szCs w:val="22"/>
                <w:lang w:bidi="de-DE"/>
              </w:rPr>
              <w:t>1 100,00 CZK</w:t>
            </w:r>
          </w:p>
        </w:tc>
        <w:tc>
          <w:tcPr>
            <w:tcW w:w="5820" w:type="dxa"/>
            <w:tcBorders>
              <w:right w:val="single" w:sz="6" w:space="0" w:color="000000"/>
            </w:tcBorders>
            <w:tcMar>
              <w:top w:w="0" w:type="dxa"/>
              <w:left w:w="40" w:type="dxa"/>
              <w:bottom w:w="0" w:type="dxa"/>
              <w:right w:w="40" w:type="dxa"/>
            </w:tcMar>
            <w:vAlign w:val="bottom"/>
          </w:tcPr>
          <w:p w14:paraId="1EC0C1DD" w14:textId="77777777" w:rsidR="00F71712" w:rsidRDefault="00000000">
            <w:pPr>
              <w:widowControl w:val="0"/>
              <w:rPr>
                <w:rFonts w:ascii="Arial" w:eastAsia="Arial" w:hAnsi="Arial" w:cs="Arial"/>
                <w:color w:val="1155CC"/>
                <w:sz w:val="22"/>
                <w:szCs w:val="22"/>
                <w:u w:val="single"/>
              </w:rPr>
            </w:pPr>
            <w:hyperlink r:id="rId17">
              <w:r w:rsidR="00252F5F">
                <w:rPr>
                  <w:rFonts w:ascii="Arial" w:eastAsia="Arial" w:hAnsi="Arial" w:cs="Arial"/>
                  <w:color w:val="1155CC"/>
                  <w:sz w:val="22"/>
                  <w:szCs w:val="22"/>
                  <w:u w:val="single"/>
                  <w:lang w:bidi="de-DE"/>
                </w:rPr>
                <w:t>http://www.stavebniceprochytredeti.cz/cs/lego-education-45509-ev3-ir-senzor-679.html</w:t>
              </w:r>
            </w:hyperlink>
          </w:p>
        </w:tc>
      </w:tr>
      <w:tr w:rsidR="00F71712" w14:paraId="07B2130A" w14:textId="77777777">
        <w:trPr>
          <w:trHeight w:val="300"/>
        </w:trPr>
        <w:tc>
          <w:tcPr>
            <w:tcW w:w="1395" w:type="dxa"/>
            <w:tcMar>
              <w:top w:w="0" w:type="dxa"/>
              <w:left w:w="40" w:type="dxa"/>
              <w:bottom w:w="0" w:type="dxa"/>
              <w:right w:w="40" w:type="dxa"/>
            </w:tcMar>
            <w:vAlign w:val="bottom"/>
          </w:tcPr>
          <w:p w14:paraId="3CC30854" w14:textId="77777777" w:rsidR="00F71712" w:rsidRDefault="00252F5F">
            <w:pPr>
              <w:widowControl w:val="0"/>
              <w:rPr>
                <w:sz w:val="22"/>
                <w:szCs w:val="22"/>
              </w:rPr>
            </w:pPr>
            <w:r>
              <w:rPr>
                <w:sz w:val="22"/>
                <w:szCs w:val="22"/>
                <w:lang w:bidi="de-DE"/>
              </w:rPr>
              <w:t>Düsen</w:t>
            </w:r>
          </w:p>
        </w:tc>
        <w:tc>
          <w:tcPr>
            <w:tcW w:w="435" w:type="dxa"/>
            <w:tcMar>
              <w:top w:w="0" w:type="dxa"/>
              <w:left w:w="40" w:type="dxa"/>
              <w:bottom w:w="0" w:type="dxa"/>
              <w:right w:w="40" w:type="dxa"/>
            </w:tcMar>
            <w:vAlign w:val="bottom"/>
          </w:tcPr>
          <w:p w14:paraId="21235489" w14:textId="77777777" w:rsidR="00F71712" w:rsidRDefault="00252F5F">
            <w:pPr>
              <w:widowControl w:val="0"/>
              <w:jc w:val="right"/>
              <w:rPr>
                <w:sz w:val="22"/>
                <w:szCs w:val="22"/>
              </w:rPr>
            </w:pPr>
            <w:r>
              <w:rPr>
                <w:sz w:val="22"/>
                <w:szCs w:val="22"/>
                <w:lang w:bidi="de-DE"/>
              </w:rPr>
              <w:t>1</w:t>
            </w:r>
          </w:p>
        </w:tc>
        <w:tc>
          <w:tcPr>
            <w:tcW w:w="1395" w:type="dxa"/>
            <w:tcBorders>
              <w:right w:val="single" w:sz="6" w:space="0" w:color="000000"/>
            </w:tcBorders>
            <w:tcMar>
              <w:top w:w="0" w:type="dxa"/>
              <w:left w:w="40" w:type="dxa"/>
              <w:bottom w:w="0" w:type="dxa"/>
              <w:right w:w="40" w:type="dxa"/>
            </w:tcMar>
            <w:vAlign w:val="bottom"/>
          </w:tcPr>
          <w:p w14:paraId="636ED353" w14:textId="77777777" w:rsidR="00F71712" w:rsidRDefault="00252F5F">
            <w:pPr>
              <w:widowControl w:val="0"/>
              <w:jc w:val="right"/>
              <w:rPr>
                <w:sz w:val="22"/>
                <w:szCs w:val="22"/>
              </w:rPr>
            </w:pPr>
            <w:r>
              <w:rPr>
                <w:sz w:val="22"/>
                <w:szCs w:val="22"/>
                <w:lang w:bidi="de-DE"/>
              </w:rPr>
              <w:t>399,00 CZK</w:t>
            </w:r>
          </w:p>
        </w:tc>
        <w:tc>
          <w:tcPr>
            <w:tcW w:w="5820" w:type="dxa"/>
            <w:tcBorders>
              <w:right w:val="single" w:sz="6" w:space="0" w:color="000000"/>
            </w:tcBorders>
            <w:tcMar>
              <w:top w:w="0" w:type="dxa"/>
              <w:left w:w="0" w:type="dxa"/>
              <w:bottom w:w="0" w:type="dxa"/>
              <w:right w:w="0" w:type="dxa"/>
            </w:tcMar>
            <w:vAlign w:val="bottom"/>
          </w:tcPr>
          <w:p w14:paraId="2DAE02E7" w14:textId="77777777" w:rsidR="00F71712" w:rsidRDefault="00000000">
            <w:pPr>
              <w:widowControl w:val="0"/>
              <w:rPr>
                <w:rFonts w:ascii="Arial" w:eastAsia="Arial" w:hAnsi="Arial" w:cs="Arial"/>
                <w:color w:val="1155CC"/>
                <w:sz w:val="22"/>
                <w:szCs w:val="22"/>
                <w:u w:val="single"/>
              </w:rPr>
            </w:pPr>
            <w:hyperlink r:id="rId18">
              <w:r w:rsidR="00252F5F">
                <w:rPr>
                  <w:rFonts w:ascii="Arial" w:eastAsia="Arial" w:hAnsi="Arial" w:cs="Arial"/>
                  <w:color w:val="1155CC"/>
                  <w:sz w:val="22"/>
                  <w:szCs w:val="22"/>
                  <w:u w:val="single"/>
                  <w:lang w:bidi="de-DE"/>
                </w:rPr>
                <w:t>http://www.jprint3d.cz/e-shop/dily-reprap-prusa-i3/tryska-set-9ks-pro-3d-tiskarny-reprap?zobrazit-zbozi=369</w:t>
              </w:r>
            </w:hyperlink>
          </w:p>
        </w:tc>
      </w:tr>
      <w:tr w:rsidR="00F71712" w14:paraId="79F355F6" w14:textId="77777777">
        <w:trPr>
          <w:trHeight w:val="300"/>
        </w:trPr>
        <w:tc>
          <w:tcPr>
            <w:tcW w:w="1395" w:type="dxa"/>
            <w:tcMar>
              <w:top w:w="0" w:type="dxa"/>
              <w:left w:w="40" w:type="dxa"/>
              <w:bottom w:w="0" w:type="dxa"/>
              <w:right w:w="40" w:type="dxa"/>
            </w:tcMar>
            <w:vAlign w:val="bottom"/>
          </w:tcPr>
          <w:p w14:paraId="5591262C" w14:textId="77777777" w:rsidR="00F71712" w:rsidRDefault="00252F5F">
            <w:pPr>
              <w:widowControl w:val="0"/>
              <w:rPr>
                <w:sz w:val="22"/>
                <w:szCs w:val="22"/>
              </w:rPr>
            </w:pPr>
            <w:r>
              <w:rPr>
                <w:sz w:val="22"/>
                <w:szCs w:val="22"/>
                <w:lang w:bidi="de-DE"/>
              </w:rPr>
              <w:t>Harz</w:t>
            </w:r>
          </w:p>
        </w:tc>
        <w:tc>
          <w:tcPr>
            <w:tcW w:w="435" w:type="dxa"/>
            <w:tcMar>
              <w:top w:w="0" w:type="dxa"/>
              <w:left w:w="40" w:type="dxa"/>
              <w:bottom w:w="0" w:type="dxa"/>
              <w:right w:w="40" w:type="dxa"/>
            </w:tcMar>
            <w:vAlign w:val="bottom"/>
          </w:tcPr>
          <w:p w14:paraId="3C724106" w14:textId="77777777" w:rsidR="00F71712" w:rsidRDefault="00252F5F">
            <w:pPr>
              <w:widowControl w:val="0"/>
              <w:jc w:val="right"/>
              <w:rPr>
                <w:sz w:val="22"/>
                <w:szCs w:val="22"/>
              </w:rPr>
            </w:pPr>
            <w:r>
              <w:rPr>
                <w:sz w:val="22"/>
                <w:szCs w:val="22"/>
                <w:lang w:bidi="de-DE"/>
              </w:rPr>
              <w:t>2</w:t>
            </w:r>
          </w:p>
        </w:tc>
        <w:tc>
          <w:tcPr>
            <w:tcW w:w="1395" w:type="dxa"/>
            <w:tcBorders>
              <w:right w:val="single" w:sz="6" w:space="0" w:color="000000"/>
            </w:tcBorders>
            <w:tcMar>
              <w:top w:w="0" w:type="dxa"/>
              <w:left w:w="40" w:type="dxa"/>
              <w:bottom w:w="0" w:type="dxa"/>
              <w:right w:w="40" w:type="dxa"/>
            </w:tcMar>
            <w:vAlign w:val="bottom"/>
          </w:tcPr>
          <w:p w14:paraId="06355142" w14:textId="77777777" w:rsidR="00F71712" w:rsidRDefault="00252F5F">
            <w:pPr>
              <w:widowControl w:val="0"/>
              <w:jc w:val="right"/>
              <w:rPr>
                <w:sz w:val="22"/>
                <w:szCs w:val="22"/>
              </w:rPr>
            </w:pPr>
            <w:r>
              <w:rPr>
                <w:sz w:val="22"/>
                <w:szCs w:val="22"/>
                <w:lang w:bidi="de-DE"/>
              </w:rPr>
              <w:t>2 998,00 CZK</w:t>
            </w:r>
          </w:p>
        </w:tc>
        <w:tc>
          <w:tcPr>
            <w:tcW w:w="5820" w:type="dxa"/>
            <w:tcBorders>
              <w:right w:val="single" w:sz="6" w:space="0" w:color="000000"/>
            </w:tcBorders>
            <w:tcMar>
              <w:top w:w="0" w:type="dxa"/>
              <w:left w:w="0" w:type="dxa"/>
              <w:bottom w:w="0" w:type="dxa"/>
              <w:right w:w="0" w:type="dxa"/>
            </w:tcMar>
            <w:vAlign w:val="bottom"/>
          </w:tcPr>
          <w:p w14:paraId="467B0ECB" w14:textId="77777777" w:rsidR="00F71712" w:rsidRDefault="00000000">
            <w:pPr>
              <w:widowControl w:val="0"/>
              <w:rPr>
                <w:rFonts w:ascii="Arial" w:eastAsia="Arial" w:hAnsi="Arial" w:cs="Arial"/>
                <w:color w:val="1155CC"/>
                <w:sz w:val="22"/>
                <w:szCs w:val="22"/>
                <w:u w:val="single"/>
              </w:rPr>
            </w:pPr>
            <w:hyperlink r:id="rId19">
              <w:r w:rsidR="00252F5F">
                <w:rPr>
                  <w:rFonts w:ascii="Arial" w:eastAsia="Arial" w:hAnsi="Arial" w:cs="Arial"/>
                  <w:color w:val="1155CC"/>
                  <w:sz w:val="22"/>
                  <w:szCs w:val="22"/>
                  <w:u w:val="single"/>
                  <w:lang w:bidi="de-DE"/>
                </w:rPr>
                <w:t>https://shop.prusa3d.com/cs/resiny/1001-transparentni-zelena-pryskyrice-tvrda-1kg.html</w:t>
              </w:r>
            </w:hyperlink>
          </w:p>
        </w:tc>
      </w:tr>
      <w:tr w:rsidR="00F71712" w14:paraId="1E349D18" w14:textId="77777777">
        <w:trPr>
          <w:trHeight w:val="300"/>
        </w:trPr>
        <w:tc>
          <w:tcPr>
            <w:tcW w:w="1395" w:type="dxa"/>
            <w:tcMar>
              <w:top w:w="0" w:type="dxa"/>
              <w:left w:w="40" w:type="dxa"/>
              <w:bottom w:w="0" w:type="dxa"/>
              <w:right w:w="40" w:type="dxa"/>
            </w:tcMar>
            <w:vAlign w:val="bottom"/>
          </w:tcPr>
          <w:p w14:paraId="0735C4DE" w14:textId="77777777" w:rsidR="00F71712" w:rsidRDefault="00252F5F">
            <w:pPr>
              <w:widowControl w:val="0"/>
              <w:rPr>
                <w:sz w:val="22"/>
                <w:szCs w:val="22"/>
              </w:rPr>
            </w:pPr>
            <w:r>
              <w:rPr>
                <w:sz w:val="22"/>
                <w:szCs w:val="22"/>
                <w:lang w:bidi="de-DE"/>
              </w:rPr>
              <w:t>Harz</w:t>
            </w:r>
          </w:p>
        </w:tc>
        <w:tc>
          <w:tcPr>
            <w:tcW w:w="435" w:type="dxa"/>
            <w:tcMar>
              <w:top w:w="0" w:type="dxa"/>
              <w:left w:w="40" w:type="dxa"/>
              <w:bottom w:w="0" w:type="dxa"/>
              <w:right w:w="40" w:type="dxa"/>
            </w:tcMar>
            <w:vAlign w:val="bottom"/>
          </w:tcPr>
          <w:p w14:paraId="34CE2DEC" w14:textId="77777777" w:rsidR="00F71712" w:rsidRDefault="00252F5F">
            <w:pPr>
              <w:widowControl w:val="0"/>
              <w:jc w:val="right"/>
              <w:rPr>
                <w:sz w:val="22"/>
                <w:szCs w:val="22"/>
              </w:rPr>
            </w:pPr>
            <w:r>
              <w:rPr>
                <w:sz w:val="22"/>
                <w:szCs w:val="22"/>
                <w:lang w:bidi="de-DE"/>
              </w:rPr>
              <w:t>2</w:t>
            </w:r>
          </w:p>
        </w:tc>
        <w:tc>
          <w:tcPr>
            <w:tcW w:w="1395" w:type="dxa"/>
            <w:tcBorders>
              <w:right w:val="single" w:sz="6" w:space="0" w:color="000000"/>
            </w:tcBorders>
            <w:tcMar>
              <w:top w:w="0" w:type="dxa"/>
              <w:left w:w="40" w:type="dxa"/>
              <w:bottom w:w="0" w:type="dxa"/>
              <w:right w:w="40" w:type="dxa"/>
            </w:tcMar>
            <w:vAlign w:val="bottom"/>
          </w:tcPr>
          <w:p w14:paraId="64C49631" w14:textId="77777777" w:rsidR="00F71712" w:rsidRDefault="00252F5F">
            <w:pPr>
              <w:widowControl w:val="0"/>
              <w:jc w:val="right"/>
              <w:rPr>
                <w:sz w:val="22"/>
                <w:szCs w:val="22"/>
              </w:rPr>
            </w:pPr>
            <w:r>
              <w:rPr>
                <w:sz w:val="22"/>
                <w:szCs w:val="22"/>
                <w:lang w:bidi="de-DE"/>
              </w:rPr>
              <w:t>2 998,00 CZK</w:t>
            </w:r>
          </w:p>
        </w:tc>
        <w:tc>
          <w:tcPr>
            <w:tcW w:w="5820" w:type="dxa"/>
            <w:tcBorders>
              <w:right w:val="single" w:sz="6" w:space="0" w:color="000000"/>
            </w:tcBorders>
            <w:tcMar>
              <w:top w:w="0" w:type="dxa"/>
              <w:left w:w="0" w:type="dxa"/>
              <w:bottom w:w="0" w:type="dxa"/>
              <w:right w:w="0" w:type="dxa"/>
            </w:tcMar>
            <w:vAlign w:val="bottom"/>
          </w:tcPr>
          <w:p w14:paraId="64C2BF5F" w14:textId="77777777" w:rsidR="00F71712" w:rsidRDefault="00000000">
            <w:pPr>
              <w:widowControl w:val="0"/>
              <w:rPr>
                <w:rFonts w:ascii="Arial" w:eastAsia="Arial" w:hAnsi="Arial" w:cs="Arial"/>
                <w:color w:val="1155CC"/>
                <w:sz w:val="22"/>
                <w:szCs w:val="22"/>
                <w:u w:val="single"/>
              </w:rPr>
            </w:pPr>
            <w:hyperlink r:id="rId20">
              <w:r w:rsidR="00252F5F">
                <w:rPr>
                  <w:rFonts w:ascii="Arial" w:eastAsia="Arial" w:hAnsi="Arial" w:cs="Arial"/>
                  <w:color w:val="1155CC"/>
                  <w:sz w:val="22"/>
                  <w:szCs w:val="22"/>
                  <w:u w:val="single"/>
                  <w:lang w:bidi="de-DE"/>
                </w:rPr>
                <w:t>https://shop.prusa3d.com/cs/resiny/939-transparentni-cervena-pryskyrice-tvrda-1kg.html</w:t>
              </w:r>
            </w:hyperlink>
          </w:p>
        </w:tc>
      </w:tr>
      <w:tr w:rsidR="00F71712" w14:paraId="18C50FB3" w14:textId="77777777">
        <w:trPr>
          <w:trHeight w:val="300"/>
        </w:trPr>
        <w:tc>
          <w:tcPr>
            <w:tcW w:w="1395" w:type="dxa"/>
            <w:tcMar>
              <w:top w:w="0" w:type="dxa"/>
              <w:left w:w="40" w:type="dxa"/>
              <w:bottom w:w="0" w:type="dxa"/>
              <w:right w:w="40" w:type="dxa"/>
            </w:tcMar>
            <w:vAlign w:val="bottom"/>
          </w:tcPr>
          <w:p w14:paraId="637B65AD" w14:textId="77777777" w:rsidR="00F71712" w:rsidRDefault="00252F5F">
            <w:pPr>
              <w:widowControl w:val="0"/>
              <w:rPr>
                <w:sz w:val="22"/>
                <w:szCs w:val="22"/>
              </w:rPr>
            </w:pPr>
            <w:r>
              <w:rPr>
                <w:sz w:val="22"/>
                <w:szCs w:val="22"/>
                <w:lang w:bidi="de-DE"/>
              </w:rPr>
              <w:t>Harz</w:t>
            </w:r>
          </w:p>
        </w:tc>
        <w:tc>
          <w:tcPr>
            <w:tcW w:w="435" w:type="dxa"/>
            <w:tcMar>
              <w:top w:w="0" w:type="dxa"/>
              <w:left w:w="40" w:type="dxa"/>
              <w:bottom w:w="0" w:type="dxa"/>
              <w:right w:w="40" w:type="dxa"/>
            </w:tcMar>
            <w:vAlign w:val="bottom"/>
          </w:tcPr>
          <w:p w14:paraId="0FF89463" w14:textId="77777777" w:rsidR="00F71712" w:rsidRDefault="00252F5F">
            <w:pPr>
              <w:widowControl w:val="0"/>
              <w:jc w:val="right"/>
              <w:rPr>
                <w:sz w:val="22"/>
                <w:szCs w:val="22"/>
              </w:rPr>
            </w:pPr>
            <w:r>
              <w:rPr>
                <w:sz w:val="22"/>
                <w:szCs w:val="22"/>
                <w:lang w:bidi="de-DE"/>
              </w:rPr>
              <w:t>1</w:t>
            </w:r>
          </w:p>
        </w:tc>
        <w:tc>
          <w:tcPr>
            <w:tcW w:w="1395" w:type="dxa"/>
            <w:tcBorders>
              <w:right w:val="single" w:sz="6" w:space="0" w:color="000000"/>
            </w:tcBorders>
            <w:tcMar>
              <w:top w:w="0" w:type="dxa"/>
              <w:left w:w="40" w:type="dxa"/>
              <w:bottom w:w="0" w:type="dxa"/>
              <w:right w:w="40" w:type="dxa"/>
            </w:tcMar>
            <w:vAlign w:val="bottom"/>
          </w:tcPr>
          <w:p w14:paraId="4E615B14" w14:textId="77777777" w:rsidR="00F71712" w:rsidRDefault="00252F5F">
            <w:pPr>
              <w:widowControl w:val="0"/>
              <w:jc w:val="right"/>
              <w:rPr>
                <w:sz w:val="22"/>
                <w:szCs w:val="22"/>
              </w:rPr>
            </w:pPr>
            <w:r>
              <w:rPr>
                <w:sz w:val="22"/>
                <w:szCs w:val="22"/>
                <w:lang w:bidi="de-DE"/>
              </w:rPr>
              <w:t>1 499,00 CZK</w:t>
            </w:r>
          </w:p>
        </w:tc>
        <w:tc>
          <w:tcPr>
            <w:tcW w:w="5820" w:type="dxa"/>
            <w:tcMar>
              <w:top w:w="0" w:type="dxa"/>
              <w:left w:w="0" w:type="dxa"/>
              <w:bottom w:w="0" w:type="dxa"/>
              <w:right w:w="0" w:type="dxa"/>
            </w:tcMar>
            <w:vAlign w:val="bottom"/>
          </w:tcPr>
          <w:p w14:paraId="07EFE230" w14:textId="77777777" w:rsidR="00F71712" w:rsidRDefault="00000000">
            <w:pPr>
              <w:widowControl w:val="0"/>
              <w:rPr>
                <w:sz w:val="22"/>
                <w:szCs w:val="22"/>
              </w:rPr>
            </w:pPr>
            <w:hyperlink r:id="rId21">
              <w:r w:rsidR="00252F5F">
                <w:rPr>
                  <w:rFonts w:ascii="Arial" w:eastAsia="Arial" w:hAnsi="Arial" w:cs="Arial"/>
                  <w:color w:val="1155CC"/>
                  <w:sz w:val="22"/>
                  <w:szCs w:val="22"/>
                  <w:u w:val="single"/>
                  <w:lang w:bidi="de-DE"/>
                </w:rPr>
                <w:t>https://shop.prusa3d.com/cs/resiny/945-transparentni-pryskyrice-tvrda-1kg.html</w:t>
              </w:r>
            </w:hyperlink>
          </w:p>
        </w:tc>
      </w:tr>
      <w:tr w:rsidR="00F71712" w14:paraId="7D7656AD" w14:textId="77777777">
        <w:trPr>
          <w:trHeight w:val="300"/>
        </w:trPr>
        <w:tc>
          <w:tcPr>
            <w:tcW w:w="1395" w:type="dxa"/>
            <w:tcMar>
              <w:top w:w="0" w:type="dxa"/>
              <w:left w:w="40" w:type="dxa"/>
              <w:bottom w:w="0" w:type="dxa"/>
              <w:right w:w="40" w:type="dxa"/>
            </w:tcMar>
            <w:vAlign w:val="bottom"/>
          </w:tcPr>
          <w:p w14:paraId="5AF80BB6" w14:textId="77777777" w:rsidR="00F71712" w:rsidRDefault="00252F5F">
            <w:pPr>
              <w:widowControl w:val="0"/>
              <w:rPr>
                <w:sz w:val="22"/>
                <w:szCs w:val="22"/>
              </w:rPr>
            </w:pPr>
            <w:r>
              <w:rPr>
                <w:sz w:val="22"/>
                <w:szCs w:val="22"/>
                <w:lang w:bidi="de-DE"/>
              </w:rPr>
              <w:t>Folien</w:t>
            </w:r>
          </w:p>
        </w:tc>
        <w:tc>
          <w:tcPr>
            <w:tcW w:w="435" w:type="dxa"/>
            <w:tcMar>
              <w:top w:w="0" w:type="dxa"/>
              <w:left w:w="40" w:type="dxa"/>
              <w:bottom w:w="0" w:type="dxa"/>
              <w:right w:w="40" w:type="dxa"/>
            </w:tcMar>
            <w:vAlign w:val="bottom"/>
          </w:tcPr>
          <w:p w14:paraId="78E61C1B" w14:textId="77777777" w:rsidR="00F71712" w:rsidRDefault="00252F5F">
            <w:pPr>
              <w:widowControl w:val="0"/>
              <w:jc w:val="right"/>
              <w:rPr>
                <w:sz w:val="22"/>
                <w:szCs w:val="22"/>
              </w:rPr>
            </w:pPr>
            <w:r>
              <w:rPr>
                <w:sz w:val="22"/>
                <w:szCs w:val="22"/>
                <w:lang w:bidi="de-DE"/>
              </w:rPr>
              <w:t>3</w:t>
            </w:r>
          </w:p>
        </w:tc>
        <w:tc>
          <w:tcPr>
            <w:tcW w:w="1395" w:type="dxa"/>
            <w:tcBorders>
              <w:right w:val="single" w:sz="6" w:space="0" w:color="000000"/>
            </w:tcBorders>
            <w:tcMar>
              <w:top w:w="0" w:type="dxa"/>
              <w:left w:w="40" w:type="dxa"/>
              <w:bottom w:w="0" w:type="dxa"/>
              <w:right w:w="40" w:type="dxa"/>
            </w:tcMar>
            <w:vAlign w:val="bottom"/>
          </w:tcPr>
          <w:p w14:paraId="2ED13397" w14:textId="77777777" w:rsidR="00F71712" w:rsidRDefault="00252F5F">
            <w:pPr>
              <w:widowControl w:val="0"/>
              <w:jc w:val="right"/>
              <w:rPr>
                <w:sz w:val="22"/>
                <w:szCs w:val="22"/>
              </w:rPr>
            </w:pPr>
            <w:r>
              <w:rPr>
                <w:sz w:val="22"/>
                <w:szCs w:val="22"/>
                <w:lang w:bidi="de-DE"/>
              </w:rPr>
              <w:t>1 197,00 CZK</w:t>
            </w:r>
          </w:p>
        </w:tc>
        <w:tc>
          <w:tcPr>
            <w:tcW w:w="5820" w:type="dxa"/>
            <w:tcBorders>
              <w:right w:val="single" w:sz="6" w:space="0" w:color="000000"/>
            </w:tcBorders>
            <w:tcMar>
              <w:top w:w="0" w:type="dxa"/>
              <w:left w:w="0" w:type="dxa"/>
              <w:bottom w:w="0" w:type="dxa"/>
              <w:right w:w="0" w:type="dxa"/>
            </w:tcMar>
            <w:vAlign w:val="bottom"/>
          </w:tcPr>
          <w:p w14:paraId="2AB50465" w14:textId="77777777" w:rsidR="00F71712" w:rsidRDefault="00000000">
            <w:pPr>
              <w:widowControl w:val="0"/>
              <w:rPr>
                <w:rFonts w:ascii="Arial" w:eastAsia="Arial" w:hAnsi="Arial" w:cs="Arial"/>
                <w:color w:val="1155CC"/>
                <w:sz w:val="22"/>
                <w:szCs w:val="22"/>
                <w:u w:val="single"/>
              </w:rPr>
            </w:pPr>
            <w:hyperlink r:id="rId22">
              <w:r w:rsidR="00252F5F">
                <w:rPr>
                  <w:rFonts w:ascii="Arial" w:eastAsia="Arial" w:hAnsi="Arial" w:cs="Arial"/>
                  <w:color w:val="1155CC"/>
                  <w:sz w:val="22"/>
                  <w:szCs w:val="22"/>
                  <w:u w:val="single"/>
                  <w:lang w:bidi="de-DE"/>
                </w:rPr>
                <w:t>https://shop.prusa3d.com/cs/sl1-prislusenstvi/1201-fep-folie-3-kusy.html?search_query=folie&amp;results=2</w:t>
              </w:r>
            </w:hyperlink>
          </w:p>
        </w:tc>
      </w:tr>
      <w:tr w:rsidR="00F71712" w14:paraId="74922877" w14:textId="77777777">
        <w:trPr>
          <w:trHeight w:val="300"/>
        </w:trPr>
        <w:tc>
          <w:tcPr>
            <w:tcW w:w="1395" w:type="dxa"/>
            <w:tcMar>
              <w:top w:w="0" w:type="dxa"/>
              <w:left w:w="40" w:type="dxa"/>
              <w:bottom w:w="0" w:type="dxa"/>
              <w:right w:w="40" w:type="dxa"/>
            </w:tcMar>
            <w:vAlign w:val="bottom"/>
          </w:tcPr>
          <w:p w14:paraId="3FE82FB2" w14:textId="77777777" w:rsidR="00F71712" w:rsidRDefault="00252F5F">
            <w:pPr>
              <w:widowControl w:val="0"/>
              <w:rPr>
                <w:sz w:val="22"/>
                <w:szCs w:val="22"/>
              </w:rPr>
            </w:pPr>
            <w:r>
              <w:rPr>
                <w:sz w:val="22"/>
                <w:szCs w:val="22"/>
                <w:lang w:bidi="de-DE"/>
              </w:rPr>
              <w:t>Filament</w:t>
            </w:r>
          </w:p>
        </w:tc>
        <w:tc>
          <w:tcPr>
            <w:tcW w:w="435" w:type="dxa"/>
            <w:tcMar>
              <w:top w:w="0" w:type="dxa"/>
              <w:left w:w="40" w:type="dxa"/>
              <w:bottom w:w="0" w:type="dxa"/>
              <w:right w:w="40" w:type="dxa"/>
            </w:tcMar>
            <w:vAlign w:val="bottom"/>
          </w:tcPr>
          <w:p w14:paraId="497A9B73" w14:textId="77777777" w:rsidR="00F71712" w:rsidRDefault="00252F5F">
            <w:pPr>
              <w:widowControl w:val="0"/>
              <w:jc w:val="right"/>
              <w:rPr>
                <w:sz w:val="22"/>
                <w:szCs w:val="22"/>
              </w:rPr>
            </w:pPr>
            <w:r>
              <w:rPr>
                <w:sz w:val="22"/>
                <w:szCs w:val="22"/>
                <w:lang w:bidi="de-DE"/>
              </w:rPr>
              <w:t>3</w:t>
            </w:r>
          </w:p>
        </w:tc>
        <w:tc>
          <w:tcPr>
            <w:tcW w:w="1395" w:type="dxa"/>
            <w:tcBorders>
              <w:right w:val="single" w:sz="6" w:space="0" w:color="000000"/>
            </w:tcBorders>
            <w:tcMar>
              <w:top w:w="0" w:type="dxa"/>
              <w:left w:w="40" w:type="dxa"/>
              <w:bottom w:w="0" w:type="dxa"/>
              <w:right w:w="40" w:type="dxa"/>
            </w:tcMar>
            <w:vAlign w:val="bottom"/>
          </w:tcPr>
          <w:p w14:paraId="7FAA782B" w14:textId="77777777" w:rsidR="00F71712" w:rsidRDefault="00252F5F">
            <w:pPr>
              <w:widowControl w:val="0"/>
              <w:jc w:val="right"/>
              <w:rPr>
                <w:sz w:val="22"/>
                <w:szCs w:val="22"/>
              </w:rPr>
            </w:pPr>
            <w:r>
              <w:rPr>
                <w:sz w:val="22"/>
                <w:szCs w:val="22"/>
                <w:lang w:bidi="de-DE"/>
              </w:rPr>
              <w:t>1 041,00 CZK</w:t>
            </w:r>
          </w:p>
        </w:tc>
        <w:tc>
          <w:tcPr>
            <w:tcW w:w="5820" w:type="dxa"/>
            <w:tcMar>
              <w:top w:w="0" w:type="dxa"/>
              <w:left w:w="0" w:type="dxa"/>
              <w:bottom w:w="0" w:type="dxa"/>
              <w:right w:w="0" w:type="dxa"/>
            </w:tcMar>
            <w:vAlign w:val="bottom"/>
          </w:tcPr>
          <w:p w14:paraId="49D11151" w14:textId="77777777" w:rsidR="00F71712" w:rsidRDefault="00000000">
            <w:pPr>
              <w:widowControl w:val="0"/>
              <w:rPr>
                <w:sz w:val="22"/>
                <w:szCs w:val="22"/>
              </w:rPr>
            </w:pPr>
            <w:hyperlink r:id="rId23" w:anchor="9428">
              <w:r w:rsidR="00252F5F">
                <w:rPr>
                  <w:rFonts w:ascii="Arial" w:eastAsia="Arial" w:hAnsi="Arial" w:cs="Arial"/>
                  <w:color w:val="1155CC"/>
                  <w:sz w:val="22"/>
                  <w:szCs w:val="22"/>
                  <w:u w:val="single"/>
                  <w:lang w:bidi="de-DE"/>
                </w:rPr>
                <w:t>https://www.abc3d.cz/eshop/fillamentum-pla-detail#9428</w:t>
              </w:r>
            </w:hyperlink>
          </w:p>
        </w:tc>
      </w:tr>
      <w:tr w:rsidR="00F71712" w14:paraId="5AF1609B" w14:textId="77777777">
        <w:trPr>
          <w:trHeight w:val="300"/>
        </w:trPr>
        <w:tc>
          <w:tcPr>
            <w:tcW w:w="1395" w:type="dxa"/>
            <w:tcMar>
              <w:top w:w="0" w:type="dxa"/>
              <w:left w:w="40" w:type="dxa"/>
              <w:bottom w:w="0" w:type="dxa"/>
              <w:right w:w="40" w:type="dxa"/>
            </w:tcMar>
            <w:vAlign w:val="bottom"/>
          </w:tcPr>
          <w:p w14:paraId="2627477B" w14:textId="77777777" w:rsidR="00F71712" w:rsidRDefault="00F71712">
            <w:pPr>
              <w:widowControl w:val="0"/>
              <w:rPr>
                <w:sz w:val="22"/>
                <w:szCs w:val="22"/>
              </w:rPr>
            </w:pPr>
          </w:p>
        </w:tc>
        <w:tc>
          <w:tcPr>
            <w:tcW w:w="435" w:type="dxa"/>
            <w:tcMar>
              <w:top w:w="0" w:type="dxa"/>
              <w:left w:w="40" w:type="dxa"/>
              <w:bottom w:w="0" w:type="dxa"/>
              <w:right w:w="40" w:type="dxa"/>
            </w:tcMar>
            <w:vAlign w:val="bottom"/>
          </w:tcPr>
          <w:p w14:paraId="4BEE030A" w14:textId="77777777" w:rsidR="00F71712" w:rsidRDefault="00252F5F">
            <w:pPr>
              <w:widowControl w:val="0"/>
              <w:jc w:val="right"/>
              <w:rPr>
                <w:sz w:val="22"/>
                <w:szCs w:val="22"/>
              </w:rPr>
            </w:pPr>
            <w:r>
              <w:rPr>
                <w:sz w:val="22"/>
                <w:szCs w:val="22"/>
                <w:lang w:bidi="de-DE"/>
              </w:rPr>
              <w:t>3</w:t>
            </w:r>
          </w:p>
        </w:tc>
        <w:tc>
          <w:tcPr>
            <w:tcW w:w="1395" w:type="dxa"/>
            <w:tcBorders>
              <w:right w:val="single" w:sz="6" w:space="0" w:color="000000"/>
            </w:tcBorders>
            <w:tcMar>
              <w:top w:w="0" w:type="dxa"/>
              <w:left w:w="40" w:type="dxa"/>
              <w:bottom w:w="0" w:type="dxa"/>
              <w:right w:w="40" w:type="dxa"/>
            </w:tcMar>
            <w:vAlign w:val="bottom"/>
          </w:tcPr>
          <w:p w14:paraId="04F769CF" w14:textId="77777777" w:rsidR="00F71712" w:rsidRDefault="00252F5F">
            <w:pPr>
              <w:widowControl w:val="0"/>
              <w:jc w:val="right"/>
              <w:rPr>
                <w:sz w:val="22"/>
                <w:szCs w:val="22"/>
              </w:rPr>
            </w:pPr>
            <w:r>
              <w:rPr>
                <w:sz w:val="22"/>
                <w:szCs w:val="22"/>
                <w:lang w:bidi="de-DE"/>
              </w:rPr>
              <w:t>1 041,00 CZK</w:t>
            </w:r>
          </w:p>
        </w:tc>
        <w:tc>
          <w:tcPr>
            <w:tcW w:w="5820" w:type="dxa"/>
            <w:tcMar>
              <w:top w:w="0" w:type="dxa"/>
              <w:left w:w="0" w:type="dxa"/>
              <w:bottom w:w="0" w:type="dxa"/>
              <w:right w:w="0" w:type="dxa"/>
            </w:tcMar>
            <w:vAlign w:val="bottom"/>
          </w:tcPr>
          <w:p w14:paraId="22A2CF24" w14:textId="77777777" w:rsidR="00F71712" w:rsidRDefault="00000000">
            <w:pPr>
              <w:widowControl w:val="0"/>
              <w:rPr>
                <w:sz w:val="22"/>
                <w:szCs w:val="22"/>
              </w:rPr>
            </w:pPr>
            <w:hyperlink r:id="rId24" w:anchor="9407">
              <w:r w:rsidR="00252F5F">
                <w:rPr>
                  <w:rFonts w:ascii="Arial" w:eastAsia="Arial" w:hAnsi="Arial" w:cs="Arial"/>
                  <w:color w:val="1155CC"/>
                  <w:sz w:val="22"/>
                  <w:szCs w:val="22"/>
                  <w:u w:val="single"/>
                  <w:lang w:bidi="de-DE"/>
                </w:rPr>
                <w:t>https://www.abc3d.cz/eshop/fillamentum-pla-detail#9407</w:t>
              </w:r>
            </w:hyperlink>
          </w:p>
        </w:tc>
      </w:tr>
      <w:tr w:rsidR="00F71712" w14:paraId="7F8B73F4" w14:textId="77777777">
        <w:trPr>
          <w:trHeight w:val="300"/>
        </w:trPr>
        <w:tc>
          <w:tcPr>
            <w:tcW w:w="1395" w:type="dxa"/>
            <w:tcMar>
              <w:top w:w="0" w:type="dxa"/>
              <w:left w:w="40" w:type="dxa"/>
              <w:bottom w:w="0" w:type="dxa"/>
              <w:right w:w="40" w:type="dxa"/>
            </w:tcMar>
            <w:vAlign w:val="bottom"/>
          </w:tcPr>
          <w:p w14:paraId="791413EA" w14:textId="77777777" w:rsidR="00F71712" w:rsidRDefault="00F71712">
            <w:pPr>
              <w:widowControl w:val="0"/>
              <w:rPr>
                <w:sz w:val="22"/>
                <w:szCs w:val="22"/>
              </w:rPr>
            </w:pPr>
          </w:p>
        </w:tc>
        <w:tc>
          <w:tcPr>
            <w:tcW w:w="435" w:type="dxa"/>
            <w:tcMar>
              <w:top w:w="0" w:type="dxa"/>
              <w:left w:w="40" w:type="dxa"/>
              <w:bottom w:w="0" w:type="dxa"/>
              <w:right w:w="40" w:type="dxa"/>
            </w:tcMar>
            <w:vAlign w:val="bottom"/>
          </w:tcPr>
          <w:p w14:paraId="124CF0A5" w14:textId="77777777" w:rsidR="00F71712" w:rsidRDefault="00252F5F">
            <w:pPr>
              <w:widowControl w:val="0"/>
              <w:jc w:val="right"/>
              <w:rPr>
                <w:sz w:val="22"/>
                <w:szCs w:val="22"/>
              </w:rPr>
            </w:pPr>
            <w:r>
              <w:rPr>
                <w:sz w:val="22"/>
                <w:szCs w:val="22"/>
                <w:lang w:bidi="de-DE"/>
              </w:rPr>
              <w:t>3</w:t>
            </w:r>
          </w:p>
        </w:tc>
        <w:tc>
          <w:tcPr>
            <w:tcW w:w="1395" w:type="dxa"/>
            <w:tcBorders>
              <w:right w:val="single" w:sz="6" w:space="0" w:color="000000"/>
            </w:tcBorders>
            <w:tcMar>
              <w:top w:w="0" w:type="dxa"/>
              <w:left w:w="40" w:type="dxa"/>
              <w:bottom w:w="0" w:type="dxa"/>
              <w:right w:w="40" w:type="dxa"/>
            </w:tcMar>
            <w:vAlign w:val="bottom"/>
          </w:tcPr>
          <w:p w14:paraId="2CB8AE81" w14:textId="77777777" w:rsidR="00F71712" w:rsidRDefault="00252F5F">
            <w:pPr>
              <w:widowControl w:val="0"/>
              <w:jc w:val="right"/>
              <w:rPr>
                <w:sz w:val="22"/>
                <w:szCs w:val="22"/>
              </w:rPr>
            </w:pPr>
            <w:r>
              <w:rPr>
                <w:sz w:val="22"/>
                <w:szCs w:val="22"/>
                <w:lang w:bidi="de-DE"/>
              </w:rPr>
              <w:t>1 041,00 CZK</w:t>
            </w:r>
          </w:p>
        </w:tc>
        <w:tc>
          <w:tcPr>
            <w:tcW w:w="5820" w:type="dxa"/>
            <w:tcBorders>
              <w:bottom w:val="single" w:sz="6" w:space="0" w:color="000000"/>
            </w:tcBorders>
            <w:tcMar>
              <w:top w:w="0" w:type="dxa"/>
              <w:left w:w="0" w:type="dxa"/>
              <w:bottom w:w="0" w:type="dxa"/>
              <w:right w:w="0" w:type="dxa"/>
            </w:tcMar>
            <w:vAlign w:val="bottom"/>
          </w:tcPr>
          <w:p w14:paraId="440B460F" w14:textId="77777777" w:rsidR="00F71712" w:rsidRDefault="00000000">
            <w:pPr>
              <w:widowControl w:val="0"/>
              <w:rPr>
                <w:sz w:val="22"/>
                <w:szCs w:val="22"/>
              </w:rPr>
            </w:pPr>
            <w:hyperlink r:id="rId25" w:anchor="9425">
              <w:r w:rsidR="00252F5F">
                <w:rPr>
                  <w:rFonts w:ascii="Arial" w:eastAsia="Arial" w:hAnsi="Arial" w:cs="Arial"/>
                  <w:color w:val="1155CC"/>
                  <w:sz w:val="22"/>
                  <w:szCs w:val="22"/>
                  <w:u w:val="single"/>
                  <w:lang w:bidi="de-DE"/>
                </w:rPr>
                <w:t>https://www.abc3d.cz/eshop/fillamentum-pla-detail#9425</w:t>
              </w:r>
            </w:hyperlink>
          </w:p>
        </w:tc>
      </w:tr>
      <w:tr w:rsidR="00F71712" w14:paraId="301F1EBA" w14:textId="77777777">
        <w:trPr>
          <w:trHeight w:val="300"/>
        </w:trPr>
        <w:tc>
          <w:tcPr>
            <w:tcW w:w="1395" w:type="dxa"/>
            <w:tcBorders>
              <w:bottom w:val="single" w:sz="6" w:space="0" w:color="000000"/>
            </w:tcBorders>
            <w:tcMar>
              <w:top w:w="0" w:type="dxa"/>
              <w:left w:w="40" w:type="dxa"/>
              <w:bottom w:w="0" w:type="dxa"/>
              <w:right w:w="40" w:type="dxa"/>
            </w:tcMar>
            <w:vAlign w:val="bottom"/>
          </w:tcPr>
          <w:p w14:paraId="23EC54EC" w14:textId="77777777" w:rsidR="00F71712" w:rsidRDefault="00252F5F">
            <w:pPr>
              <w:widowControl w:val="0"/>
              <w:rPr>
                <w:sz w:val="22"/>
                <w:szCs w:val="22"/>
              </w:rPr>
            </w:pPr>
            <w:r>
              <w:rPr>
                <w:sz w:val="22"/>
                <w:szCs w:val="22"/>
                <w:lang w:bidi="de-DE"/>
              </w:rPr>
              <w:t>Bauplattform</w:t>
            </w:r>
          </w:p>
        </w:tc>
        <w:tc>
          <w:tcPr>
            <w:tcW w:w="435" w:type="dxa"/>
            <w:tcBorders>
              <w:bottom w:val="single" w:sz="6" w:space="0" w:color="000000"/>
            </w:tcBorders>
            <w:tcMar>
              <w:top w:w="0" w:type="dxa"/>
              <w:left w:w="40" w:type="dxa"/>
              <w:bottom w:w="0" w:type="dxa"/>
              <w:right w:w="40" w:type="dxa"/>
            </w:tcMar>
            <w:vAlign w:val="bottom"/>
          </w:tcPr>
          <w:p w14:paraId="3C82B02F" w14:textId="77777777" w:rsidR="00F71712" w:rsidRDefault="00252F5F">
            <w:pPr>
              <w:widowControl w:val="0"/>
              <w:jc w:val="right"/>
              <w:rPr>
                <w:sz w:val="22"/>
                <w:szCs w:val="22"/>
              </w:rPr>
            </w:pPr>
            <w:r>
              <w:rPr>
                <w:sz w:val="22"/>
                <w:szCs w:val="22"/>
                <w:lang w:bidi="de-DE"/>
              </w:rPr>
              <w:t>1</w:t>
            </w:r>
          </w:p>
        </w:tc>
        <w:tc>
          <w:tcPr>
            <w:tcW w:w="1395" w:type="dxa"/>
            <w:tcBorders>
              <w:bottom w:val="single" w:sz="6" w:space="0" w:color="000000"/>
              <w:right w:val="single" w:sz="6" w:space="0" w:color="000000"/>
            </w:tcBorders>
            <w:tcMar>
              <w:top w:w="0" w:type="dxa"/>
              <w:left w:w="40" w:type="dxa"/>
              <w:bottom w:w="0" w:type="dxa"/>
              <w:right w:w="40" w:type="dxa"/>
            </w:tcMar>
            <w:vAlign w:val="bottom"/>
          </w:tcPr>
          <w:p w14:paraId="7CADDBBA" w14:textId="77777777" w:rsidR="00F71712" w:rsidRDefault="00252F5F">
            <w:pPr>
              <w:widowControl w:val="0"/>
              <w:jc w:val="right"/>
              <w:rPr>
                <w:sz w:val="22"/>
                <w:szCs w:val="22"/>
              </w:rPr>
            </w:pPr>
            <w:r>
              <w:rPr>
                <w:sz w:val="22"/>
                <w:szCs w:val="22"/>
                <w:lang w:bidi="de-DE"/>
              </w:rPr>
              <w:t>463,00 CZK</w:t>
            </w:r>
          </w:p>
        </w:tc>
        <w:tc>
          <w:tcPr>
            <w:tcW w:w="5820" w:type="dxa"/>
            <w:tcBorders>
              <w:bottom w:val="single" w:sz="6" w:space="0" w:color="000000"/>
              <w:right w:val="single" w:sz="6" w:space="0" w:color="000000"/>
            </w:tcBorders>
            <w:tcMar>
              <w:top w:w="0" w:type="dxa"/>
              <w:left w:w="40" w:type="dxa"/>
              <w:bottom w:w="0" w:type="dxa"/>
              <w:right w:w="40" w:type="dxa"/>
            </w:tcMar>
            <w:vAlign w:val="bottom"/>
          </w:tcPr>
          <w:p w14:paraId="34D37AE9" w14:textId="77777777" w:rsidR="00F71712" w:rsidRDefault="00000000">
            <w:pPr>
              <w:widowControl w:val="0"/>
              <w:rPr>
                <w:sz w:val="22"/>
                <w:szCs w:val="22"/>
              </w:rPr>
            </w:pPr>
            <w:hyperlink r:id="rId26">
              <w:r w:rsidR="00252F5F">
                <w:rPr>
                  <w:rFonts w:ascii="Arial" w:eastAsia="Arial" w:hAnsi="Arial" w:cs="Arial"/>
                  <w:color w:val="1155CC"/>
                  <w:sz w:val="22"/>
                  <w:szCs w:val="22"/>
                  <w:u w:val="single"/>
                  <w:lang w:bidi="de-DE"/>
                </w:rPr>
                <w:t>https://www.abc3d.cz/eshop/platform-assembly-extractable-adventurer3-detail</w:t>
              </w:r>
            </w:hyperlink>
          </w:p>
        </w:tc>
      </w:tr>
    </w:tbl>
    <w:p w14:paraId="34EA967E" w14:textId="77777777" w:rsidR="00F71712" w:rsidRDefault="00252F5F">
      <w:pPr>
        <w:widowControl w:val="0"/>
      </w:pPr>
      <w:r>
        <w:rPr>
          <w:b/>
          <w:sz w:val="22"/>
          <w:szCs w:val="22"/>
          <w:lang w:bidi="de-DE"/>
        </w:rPr>
        <w:t>Gesamtpreis: 99 268,22 CZK</w:t>
      </w:r>
    </w:p>
    <w:p w14:paraId="269C4035" w14:textId="77777777" w:rsidR="00F71712" w:rsidRDefault="00252F5F">
      <w:pPr>
        <w:pStyle w:val="Nadpis1"/>
      </w:pPr>
      <w:bookmarkStart w:id="7" w:name="_Toc115043440"/>
      <w:bookmarkStart w:id="8" w:name="_Toc115043451"/>
      <w:r>
        <w:rPr>
          <w:lang w:bidi="de-DE"/>
        </w:rPr>
        <w:lastRenderedPageBreak/>
        <w:t>Fahrplan</w:t>
      </w:r>
      <w:bookmarkEnd w:id="7"/>
      <w:bookmarkEnd w:id="8"/>
    </w:p>
    <w:p w14:paraId="2B495907" w14:textId="77777777" w:rsidR="00D45B0D" w:rsidRDefault="00252F5F">
      <w:pPr>
        <w:rPr>
          <w:lang w:bidi="de-DE"/>
        </w:rPr>
      </w:pPr>
      <w:r>
        <w:rPr>
          <w:lang w:bidi="de-DE"/>
        </w:rPr>
        <w:t xml:space="preserve">Für das Projekt war ursprünglich ein Zeitplan vorgesehen, der zu Beginn festgelegt wurde. D.h. es handelte sich um das Schuljahr 2019/2020-2020/2021. Leider haben sich dabei einige unerwartete Änderungen ergeben. </w:t>
      </w:r>
    </w:p>
    <w:p w14:paraId="6A6D7C6B" w14:textId="054B0D49" w:rsidR="00D45B0D" w:rsidRDefault="00252F5F" w:rsidP="00FE05AE">
      <w:pPr>
        <w:ind w:firstLine="720"/>
        <w:rPr>
          <w:lang w:bidi="de-DE"/>
        </w:rPr>
      </w:pPr>
      <w:r>
        <w:rPr>
          <w:lang w:bidi="de-DE"/>
        </w:rPr>
        <w:t>Die erste Veränderung war ein personeller Wechsel in der pädagogischen Leitung. Mein Kollege Mgr. Pavel Mrnuštík wechselte seinen Arbeitsort und an der Seite von Mgr. Marian Čepel wurde er durch Mgr. Mgr. Jan Krajčirovič ersetzt. Außerdem wurde die Situation des Projekts durch die COVID-Pandemie erschwert. Die Schließung der Schulen bedeutete, dass wir nur die erste Hälfte des Projekts</w:t>
      </w:r>
      <w:r w:rsidR="00D45B0D">
        <w:rPr>
          <w:lang w:bidi="de-DE"/>
        </w:rPr>
        <w:t>, also das Schach,</w:t>
      </w:r>
      <w:r>
        <w:rPr>
          <w:lang w:bidi="de-DE"/>
        </w:rPr>
        <w:t xml:space="preserve"> in seiner vollständigen Form, abschließen konnten. Die Schüler:innen konnten das Schachprojekt teilweise zu Hause bearbeiten. Sobald das möglich war, arbeiteten wir mit den Schüler:innen zumindest in Form von Beratungsgesprächen in der Schule. Das Problem war jedoch, dass viele Lehrer wegen der Quarantäne nicht in der Schule anwesend waren, sodass die endgültigen Aufnahmen und die Erstellung des 3D-Modells verspätet waren. </w:t>
      </w:r>
    </w:p>
    <w:p w14:paraId="53580253" w14:textId="269B2B65" w:rsidR="00F71712" w:rsidRDefault="00252F5F" w:rsidP="00FE05AE">
      <w:pPr>
        <w:ind w:firstLine="720"/>
        <w:rPr>
          <w:lang w:bidi="de-DE"/>
        </w:rPr>
      </w:pPr>
      <w:r>
        <w:rPr>
          <w:lang w:bidi="de-DE"/>
        </w:rPr>
        <w:t xml:space="preserve">Das letzte große Problem, das wir zu bewältigen hatten, waren die Veränderungen unter den Schüler:innen. Diese Änderungen haben dazu geführt, dass sich das Projekt auf die erste Hälfte des Schuljahres 2021/2022 erstreckte. Ein wesentlicher Teil des Teams bestand aus Schüler:innen (insgesamt 5 Schüler:innen), die im Schuljahr 2020/2021 die neunte </w:t>
      </w:r>
      <w:r w:rsidR="00D45B0D">
        <w:rPr>
          <w:lang w:bidi="de-DE"/>
        </w:rPr>
        <w:t>Schulstufe</w:t>
      </w:r>
      <w:r>
        <w:rPr>
          <w:lang w:bidi="de-DE"/>
        </w:rPr>
        <w:t xml:space="preserve"> abgeschlossen und auf eine weiterführende Schule gewechselt haben, sodass wir in der Endrunde die Teams wechseln und die neuen Schüler:innen in die Thematik einführen mussten. Trotz all dieser Komplikationen haben wir alles erfolgreich bewältigt und konnten zumindest den größten Teil des Projekts umsetzen. Wir planen, den zweiten Teil „nach Ablauf der Frist“ fertigzustellen, voraussichtlich am Ende des ersten Schulhalbjahres 2021/2022. </w:t>
      </w:r>
    </w:p>
    <w:p w14:paraId="725E1885" w14:textId="77777777" w:rsidR="00F71712" w:rsidRDefault="00F71712"/>
    <w:p w14:paraId="1EDF9583" w14:textId="77777777" w:rsidR="00F71712" w:rsidRDefault="00252F5F">
      <w:r>
        <w:rPr>
          <w:lang w:bidi="de-DE"/>
        </w:rPr>
        <w:br w:type="page"/>
      </w:r>
    </w:p>
    <w:p w14:paraId="02778B59" w14:textId="77777777" w:rsidR="00F71712" w:rsidRDefault="00252F5F">
      <w:pPr>
        <w:pStyle w:val="Nadpis1"/>
      </w:pPr>
      <w:bookmarkStart w:id="9" w:name="_Toc115043441"/>
      <w:bookmarkStart w:id="10" w:name="_Toc115043452"/>
      <w:r>
        <w:rPr>
          <w:lang w:bidi="de-DE"/>
        </w:rPr>
        <w:lastRenderedPageBreak/>
        <w:t>Anzahl der beteiligten Schüler:innen</w:t>
      </w:r>
      <w:bookmarkEnd w:id="9"/>
      <w:bookmarkEnd w:id="10"/>
    </w:p>
    <w:p w14:paraId="3F29971F" w14:textId="528B2D8F" w:rsidR="00F71712" w:rsidRDefault="00252F5F">
      <w:r>
        <w:rPr>
          <w:lang w:bidi="de-DE"/>
        </w:rPr>
        <w:t xml:space="preserve">Fast zwanzig Schüler:innen nahmen abwechselnd an diesem Projekt teil. Diese hohe Zahl ist darauf zurückzuführen, dass, wie bereits erwähnt, einige Schüler:innen die Schule nach der siebten </w:t>
      </w:r>
      <w:r w:rsidR="00D45B0D">
        <w:rPr>
          <w:lang w:bidi="de-DE"/>
        </w:rPr>
        <w:t>Schulstufe</w:t>
      </w:r>
      <w:r>
        <w:rPr>
          <w:lang w:bidi="de-DE"/>
        </w:rPr>
        <w:t xml:space="preserve"> (Wechsel auf die Gymnasien) verließen, eine größere Zahl verließ die Schule nach der neunten </w:t>
      </w:r>
      <w:r w:rsidR="00D45B0D">
        <w:rPr>
          <w:lang w:bidi="de-DE"/>
        </w:rPr>
        <w:t>Schulstufe</w:t>
      </w:r>
      <w:r>
        <w:rPr>
          <w:lang w:bidi="de-DE"/>
        </w:rPr>
        <w:t xml:space="preserve"> und einige Schüler mussten das Projekt auch wegen ihrer außerschulischen Aktivitäten verlassen. Die folgenden Personen nahmen abwechselnd an dem Projekt teil: Anna Berenika Standarová, Eliška Šafářová, Jáchym Kolář, Anna Ondroušková, Jan Brabec, Martin Šlegl, Vít Holík, Martin Kubáň, Tomáš Mährischl, Vanessa Kubátová, Andrea Nedvědová, Silvie Kozlíková, Terezie Vondrušková und Karolína Paulová. </w:t>
      </w:r>
    </w:p>
    <w:p w14:paraId="3997462C" w14:textId="264CFE13" w:rsidR="00F71712" w:rsidRDefault="00252F5F">
      <w:pPr>
        <w:spacing w:after="200"/>
      </w:pPr>
      <w:r>
        <w:rPr>
          <w:lang w:bidi="de-DE"/>
        </w:rPr>
        <w:t>Einzelne Schüler:</w:t>
      </w:r>
      <w:r w:rsidR="006C21F6">
        <w:rPr>
          <w:lang w:bidi="de-DE"/>
        </w:rPr>
        <w:t>i</w:t>
      </w:r>
      <w:r>
        <w:rPr>
          <w:lang w:bidi="de-DE"/>
        </w:rPr>
        <w:t>nnen nahmen an den folgenden Teilen des Projekts teil:</w:t>
      </w:r>
    </w:p>
    <w:p w14:paraId="7B6BE284" w14:textId="77777777" w:rsidR="00F71712" w:rsidRDefault="00252F5F">
      <w:pPr>
        <w:rPr>
          <w:b/>
        </w:rPr>
      </w:pPr>
      <w:r>
        <w:rPr>
          <w:b/>
          <w:lang w:bidi="de-DE"/>
        </w:rPr>
        <w:t xml:space="preserve">Schach: </w:t>
      </w:r>
    </w:p>
    <w:p w14:paraId="74DDEEAA" w14:textId="77777777" w:rsidR="00F71712" w:rsidRDefault="00252F5F">
      <w:r>
        <w:rPr>
          <w:lang w:bidi="de-DE"/>
        </w:rPr>
        <w:t xml:space="preserve">Fotografieren von Lehrer:innen, Interviews mit Lehrer:innen und Videotutorial: Silvie Kozlíková, Terezie Vondrušková, Karolína Paulová </w:t>
      </w:r>
    </w:p>
    <w:p w14:paraId="0119F4C2" w14:textId="77777777" w:rsidR="00F71712" w:rsidRDefault="00252F5F">
      <w:r>
        <w:rPr>
          <w:lang w:bidi="de-DE"/>
        </w:rPr>
        <w:t>Text der Broschüre, Satz und Produktion: Martin Šlegl, Eliška Šafářová, Jáchym Kolář</w:t>
      </w:r>
    </w:p>
    <w:p w14:paraId="5BCF79D6" w14:textId="77777777" w:rsidR="00F71712" w:rsidRDefault="00252F5F">
      <w:pPr>
        <w:spacing w:after="200"/>
      </w:pPr>
      <w:r>
        <w:rPr>
          <w:lang w:bidi="de-DE"/>
        </w:rPr>
        <w:t>Erstellen des 3D-Modells: Anna Ondroušková</w:t>
      </w:r>
    </w:p>
    <w:p w14:paraId="4181EBE6" w14:textId="62FCC899" w:rsidR="00F71712" w:rsidRDefault="00252F5F">
      <w:pPr>
        <w:rPr>
          <w:b/>
        </w:rPr>
      </w:pPr>
      <w:r>
        <w:rPr>
          <w:b/>
          <w:lang w:bidi="de-DE"/>
        </w:rPr>
        <w:t>Rätselrallye:</w:t>
      </w:r>
    </w:p>
    <w:p w14:paraId="30439DBD" w14:textId="77777777" w:rsidR="00F71712" w:rsidRDefault="00252F5F">
      <w:r>
        <w:rPr>
          <w:lang w:bidi="de-DE"/>
        </w:rPr>
        <w:t>Libretto: Anna Berenika Standarová, Jan Brabec</w:t>
      </w:r>
    </w:p>
    <w:p w14:paraId="2D072491" w14:textId="77777777" w:rsidR="00F71712" w:rsidRDefault="00252F5F">
      <w:r>
        <w:rPr>
          <w:lang w:bidi="de-DE"/>
        </w:rPr>
        <w:t>Auffinden und Fotografieren von Orten an der Schule: Vanessa Kubátová, Andrea Nedvědová, Tomáš Mährischl</w:t>
      </w:r>
    </w:p>
    <w:p w14:paraId="06129E67" w14:textId="77777777" w:rsidR="00F71712" w:rsidRDefault="00252F5F">
      <w:r>
        <w:rPr>
          <w:lang w:bidi="de-DE"/>
        </w:rPr>
        <w:t>Fragen und Verschlüsselungssystem:  Vanessa Kubátová, Andrea Nedvědová, Tomáš Mährischl, Vít Holík, Martin Kubáň</w:t>
      </w:r>
    </w:p>
    <w:p w14:paraId="13539316" w14:textId="77777777" w:rsidR="00F71712" w:rsidRDefault="00252F5F">
      <w:r>
        <w:rPr>
          <w:lang w:bidi="de-DE"/>
        </w:rPr>
        <w:t>Bauen und Programmierung des Roboters: Vít Holík und Martin Kubáň</w:t>
      </w:r>
    </w:p>
    <w:p w14:paraId="083E7947" w14:textId="77777777" w:rsidR="00F71712" w:rsidRDefault="00252F5F">
      <w:r>
        <w:rPr>
          <w:noProof/>
          <w:lang w:bidi="de-DE"/>
        </w:rPr>
        <w:drawing>
          <wp:inline distT="114300" distB="114300" distL="114300" distR="114300" wp14:anchorId="17B44C17" wp14:editId="7AD7C6C6">
            <wp:extent cx="4676063" cy="2627947"/>
            <wp:effectExtent l="0" t="0" r="0" b="0"/>
            <wp:docPr id="2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a:off x="0" y="0"/>
                      <a:ext cx="4676063" cy="2627947"/>
                    </a:xfrm>
                    <a:prstGeom prst="rect">
                      <a:avLst/>
                    </a:prstGeom>
                    <a:ln/>
                  </pic:spPr>
                </pic:pic>
              </a:graphicData>
            </a:graphic>
          </wp:inline>
        </w:drawing>
      </w:r>
      <w:r>
        <w:rPr>
          <w:lang w:bidi="de-DE"/>
        </w:rPr>
        <w:br w:type="page"/>
      </w:r>
    </w:p>
    <w:p w14:paraId="5FBF5ACE" w14:textId="77777777" w:rsidR="00F71712" w:rsidRDefault="00252F5F">
      <w:pPr>
        <w:pStyle w:val="Nadpis1"/>
      </w:pPr>
      <w:bookmarkStart w:id="11" w:name="_Toc115043442"/>
      <w:bookmarkStart w:id="12" w:name="_Toc115043453"/>
      <w:r>
        <w:rPr>
          <w:lang w:bidi="de-DE"/>
        </w:rPr>
        <w:lastRenderedPageBreak/>
        <w:t>Beitrag der Lehrkräfte</w:t>
      </w:r>
      <w:bookmarkEnd w:id="11"/>
      <w:bookmarkEnd w:id="12"/>
    </w:p>
    <w:p w14:paraId="4B0B6BA6" w14:textId="1030BBCF" w:rsidR="00F71712" w:rsidRDefault="00252F5F">
      <w:r>
        <w:rPr>
          <w:lang w:bidi="de-DE"/>
        </w:rPr>
        <w:t>Mgr. Marian Čepil war der führende Lehrer des gesamten Projekts. In dem Projekt war er nicht nur für die administrative</w:t>
      </w:r>
      <w:r w:rsidR="00FE05AE">
        <w:rPr>
          <w:lang w:bidi="de-DE"/>
        </w:rPr>
        <w:t>n</w:t>
      </w:r>
      <w:r>
        <w:rPr>
          <w:lang w:bidi="de-DE"/>
        </w:rPr>
        <w:t xml:space="preserve"> S</w:t>
      </w:r>
      <w:r w:rsidR="00FE05AE">
        <w:rPr>
          <w:lang w:bidi="de-DE"/>
        </w:rPr>
        <w:t>achen</w:t>
      </w:r>
      <w:r>
        <w:rPr>
          <w:lang w:bidi="de-DE"/>
        </w:rPr>
        <w:t xml:space="preserve"> verantwortlich, sondern </w:t>
      </w:r>
      <w:r w:rsidR="00FE05AE">
        <w:rPr>
          <w:lang w:bidi="de-DE"/>
        </w:rPr>
        <w:t xml:space="preserve">er </w:t>
      </w:r>
      <w:r>
        <w:rPr>
          <w:lang w:bidi="de-DE"/>
        </w:rPr>
        <w:t>löste vor allem mit den beteiligten Schüler:innen das Problem der Programmierung des Roboters, sowie die Erstellung des Modells und die Beschaffung von Fotomaterial für die Erstellung des 3D-Modells. Da sich der 3D-Drucker im Informatikunterrichtsraum befand, war er derjenige, der den 3D-Druckprozess mit den Schüler:innen beaufsichtigte. Neben diesem fachlichen Beitrag während des gesamten Projekts sorgte er auch dafür, dass das Projekt kontinuierlich dokumentiert wurde und dass die Materialien für alle Schüler:innen verständlich und zugänglich waren.</w:t>
      </w:r>
    </w:p>
    <w:p w14:paraId="102D9ED7" w14:textId="4E8BC5E9" w:rsidR="00F71712" w:rsidRDefault="00252F5F">
      <w:pPr>
        <w:ind w:firstLine="425"/>
      </w:pPr>
      <w:r>
        <w:rPr>
          <w:lang w:bidi="de-DE"/>
        </w:rPr>
        <w:t xml:space="preserve">Mgr. Pavel Mrnuštík nahm im ersten Schuljahr an dem Projekt teil, zusammen mit Mgr. Marian Čepil half </w:t>
      </w:r>
      <w:r w:rsidR="00FE05AE">
        <w:rPr>
          <w:lang w:bidi="de-DE"/>
        </w:rPr>
        <w:t xml:space="preserve">er </w:t>
      </w:r>
      <w:r>
        <w:rPr>
          <w:lang w:bidi="de-DE"/>
        </w:rPr>
        <w:t>den Schüler:innen, das gesamte Konzept des Projekts zu entwickeln. Im ersten Teil war er vor allem für das Team von Schüler</w:t>
      </w:r>
      <w:r w:rsidR="00FE05AE">
        <w:rPr>
          <w:lang w:bidi="de-DE"/>
        </w:rPr>
        <w:t>:inne</w:t>
      </w:r>
      <w:r>
        <w:rPr>
          <w:lang w:bidi="de-DE"/>
        </w:rPr>
        <w:t>n verantwortlich, das an der Rätselrallye teilnahm. Er hat sich aber auch mit der Lösung von Problemen des 3D-Drucks und der Programmierung befasst.</w:t>
      </w:r>
    </w:p>
    <w:p w14:paraId="41336849" w14:textId="24BCFE03" w:rsidR="00F71712" w:rsidRDefault="00252F5F">
      <w:pPr>
        <w:ind w:firstLine="425"/>
      </w:pPr>
      <w:r>
        <w:rPr>
          <w:lang w:bidi="de-DE"/>
        </w:rPr>
        <w:t xml:space="preserve">Mgr. Jan Krajčirovič war an der Erstellung des Schachhandbuchs beteiligt. Er beriet sich mit den Schüler:innen ständig über den literarischen Teil der Beschreibungen der einzelnen Figuren und über den Satz des Textes selbst. </w:t>
      </w:r>
      <w:r w:rsidR="000D1519">
        <w:rPr>
          <w:lang w:bidi="de-DE"/>
        </w:rPr>
        <w:t>N</w:t>
      </w:r>
      <w:r w:rsidR="000D1519">
        <w:rPr>
          <w:lang w:bidi="de-DE"/>
        </w:rPr>
        <w:t>ach Mgr. Pavel Mrnuštík</w:t>
      </w:r>
      <w:r w:rsidR="000D1519">
        <w:rPr>
          <w:lang w:bidi="de-DE"/>
        </w:rPr>
        <w:t xml:space="preserve"> </w:t>
      </w:r>
      <w:r>
        <w:rPr>
          <w:lang w:bidi="de-DE"/>
        </w:rPr>
        <w:t xml:space="preserve">übernahm </w:t>
      </w:r>
      <w:r w:rsidR="000D1519">
        <w:rPr>
          <w:lang w:bidi="de-DE"/>
        </w:rPr>
        <w:t xml:space="preserve">er </w:t>
      </w:r>
      <w:r>
        <w:rPr>
          <w:lang w:bidi="de-DE"/>
        </w:rPr>
        <w:t xml:space="preserve">die Organisation der Rätselrallye. Er war besonders hilfreich im Bereich der Schulgeschichte. Er arbeitete auch mit den Schüler:innen zusammen, um das Belohnungssystem und die Abläufe des Spiels zu konzipieren. </w:t>
      </w:r>
      <w:r>
        <w:rPr>
          <w:lang w:bidi="de-DE"/>
        </w:rPr>
        <w:br w:type="page"/>
      </w:r>
    </w:p>
    <w:p w14:paraId="6C348B9D" w14:textId="4B686F4A" w:rsidR="00F71712" w:rsidRDefault="0028793A">
      <w:pPr>
        <w:pStyle w:val="Nadpis1"/>
      </w:pPr>
      <w:bookmarkStart w:id="13" w:name="_Toc115043443"/>
      <w:bookmarkStart w:id="14" w:name="_Toc115043454"/>
      <w:r>
        <w:rPr>
          <w:color w:val="2F5496"/>
          <w:lang w:bidi="de-DE"/>
        </w:rPr>
        <w:lastRenderedPageBreak/>
        <w:t>Zielsetzung</w:t>
      </w:r>
      <w:r w:rsidR="00252F5F">
        <w:rPr>
          <w:color w:val="2F5496"/>
          <w:lang w:bidi="de-DE"/>
        </w:rPr>
        <w:t xml:space="preserve"> des Projekts</w:t>
      </w:r>
      <w:bookmarkEnd w:id="13"/>
      <w:bookmarkEnd w:id="14"/>
    </w:p>
    <w:p w14:paraId="36DCF0BC" w14:textId="77777777" w:rsidR="00F71712" w:rsidRDefault="00252F5F">
      <w:pPr>
        <w:pStyle w:val="Nadpis1"/>
      </w:pPr>
      <w:bookmarkStart w:id="15" w:name="_Toc115043444"/>
      <w:bookmarkStart w:id="16" w:name="_Toc115043455"/>
      <w:r>
        <w:rPr>
          <w:lang w:bidi="de-DE"/>
        </w:rPr>
        <w:t>Ausführliche Einführung ins Schach</w:t>
      </w:r>
      <w:bookmarkEnd w:id="15"/>
      <w:bookmarkEnd w:id="16"/>
    </w:p>
    <w:p w14:paraId="550C28F3" w14:textId="77777777" w:rsidR="00F71712" w:rsidRDefault="00252F5F">
      <w:r>
        <w:rPr>
          <w:lang w:bidi="de-DE"/>
        </w:rPr>
        <w:t>Das Ziel dieses Teils: Das Ziel des Hauptteils des Projekts - Schach - war es, Schachfiguren zu schaffen, die als Büsten mit Bildern von Schüler:innen und Lehrer:innen, einem Video-Tutorial und einer Broschüre gestaltet wurden.</w:t>
      </w:r>
    </w:p>
    <w:p w14:paraId="4E8BC526" w14:textId="77777777" w:rsidR="00F71712" w:rsidRDefault="00252F5F">
      <w:pPr>
        <w:ind w:firstLine="425"/>
      </w:pPr>
      <w:r>
        <w:rPr>
          <w:lang w:bidi="de-DE"/>
        </w:rPr>
        <w:t>Schachfiguren: Die Schachfiguren selbst wurden mit 3D-Drucktechnologie auf dem Original Prusa SL1-Drucker unter Verwendung farbiger, transparenter Harze erstellt.  Zu Beginn erarbeiteten die Schüler:innen, wer von den Lehrer:innen welche Figur sein würde. Dieser Teil war ziemlich eine Herausforderung, weil jede Schachfigur eine bestimmte Symbolik trägt, sodass man sich genau überlegen musste, welche Figur für welchen Lehrer stehen sollte. Nach diesen Überlegungen begann die Arbeit an den Figuren. Diese Arbeit wurde in den folgenden Teilschritten durchgeführt:</w:t>
      </w:r>
    </w:p>
    <w:p w14:paraId="63171899" w14:textId="77777777" w:rsidR="00F71712" w:rsidRDefault="00252F5F">
      <w:pPr>
        <w:jc w:val="left"/>
      </w:pPr>
      <w:r>
        <w:rPr>
          <w:noProof/>
          <w:lang w:bidi="de-DE"/>
        </w:rPr>
        <w:drawing>
          <wp:inline distT="114300" distB="114300" distL="114300" distR="114300" wp14:anchorId="42F19184" wp14:editId="48684AE5">
            <wp:extent cx="5577205" cy="3981450"/>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8"/>
                    <a:srcRect t="7814" r="3217"/>
                    <a:stretch>
                      <a:fillRect/>
                    </a:stretch>
                  </pic:blipFill>
                  <pic:spPr>
                    <a:xfrm>
                      <a:off x="0" y="0"/>
                      <a:ext cx="5577205" cy="3981450"/>
                    </a:xfrm>
                    <a:prstGeom prst="rect">
                      <a:avLst/>
                    </a:prstGeom>
                    <a:ln/>
                  </pic:spPr>
                </pic:pic>
              </a:graphicData>
            </a:graphic>
          </wp:inline>
        </w:drawing>
      </w:r>
    </w:p>
    <w:p w14:paraId="08177E9A" w14:textId="77777777" w:rsidR="00F71712" w:rsidRDefault="00252F5F">
      <w:pPr>
        <w:numPr>
          <w:ilvl w:val="0"/>
          <w:numId w:val="1"/>
        </w:numPr>
      </w:pPr>
      <w:r>
        <w:rPr>
          <w:lang w:bidi="de-DE"/>
        </w:rPr>
        <w:t xml:space="preserve">Fotogrammetrie: Im Laufe eines nicht ganzen Jahres machten die Schüler:innen detaillierte Fotos von einzelnen Lehrer:innen und Schüler:innen, um genügend Fotos für die Erstellung eines 3D-Modells zu haben. In dieser Phase kämpften die Schüler:innen vor allem mit dem Problem, alle Fotos zu einem 3D-Modell zu </w:t>
      </w:r>
      <w:r>
        <w:rPr>
          <w:lang w:bidi="de-DE"/>
        </w:rPr>
        <w:lastRenderedPageBreak/>
        <w:t xml:space="preserve">kombinieren. Zu den größten Hindernissen gehörte das Lösen von Problemen, die beim Fotografieren entstehen, wie z. B. Brillen, lange Haare, Frisur, Gesichtsausdruck usw.  </w:t>
      </w:r>
    </w:p>
    <w:p w14:paraId="08608555" w14:textId="77777777" w:rsidR="00F71712" w:rsidRDefault="00252F5F">
      <w:pPr>
        <w:ind w:left="720"/>
      </w:pPr>
      <w:r>
        <w:rPr>
          <w:noProof/>
          <w:lang w:bidi="de-DE"/>
        </w:rPr>
        <w:drawing>
          <wp:inline distT="114300" distB="114300" distL="114300" distR="114300" wp14:anchorId="640E1A24" wp14:editId="0C0DC6F3">
            <wp:extent cx="4772025" cy="5234940"/>
            <wp:effectExtent l="0" t="0" r="0" b="0"/>
            <wp:docPr id="1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9"/>
                    <a:srcRect t="17724"/>
                    <a:stretch>
                      <a:fillRect/>
                    </a:stretch>
                  </pic:blipFill>
                  <pic:spPr>
                    <a:xfrm>
                      <a:off x="0" y="0"/>
                      <a:ext cx="4772025" cy="5234940"/>
                    </a:xfrm>
                    <a:prstGeom prst="rect">
                      <a:avLst/>
                    </a:prstGeom>
                    <a:ln/>
                  </pic:spPr>
                </pic:pic>
              </a:graphicData>
            </a:graphic>
          </wp:inline>
        </w:drawing>
      </w:r>
    </w:p>
    <w:p w14:paraId="79E7C7DF" w14:textId="59874F28" w:rsidR="00F71712" w:rsidRDefault="00252F5F">
      <w:pPr>
        <w:numPr>
          <w:ilvl w:val="0"/>
          <w:numId w:val="1"/>
        </w:numPr>
      </w:pPr>
      <w:r>
        <w:rPr>
          <w:lang w:bidi="de-DE"/>
        </w:rPr>
        <w:t xml:space="preserve">Erstellung des endgültigen 3D-Modells: Nachdem genügend Material gesammelt worden war, wurden die Fotos in ein 3D-Modell umgewandelt. Zu diesem Zweck haben wir mehrere Programme mit unterschiedlichen Ergebnissen getestet. Das Programm 3D Zephyr Free war das erfolgreichste </w:t>
      </w:r>
      <w:r w:rsidR="00936811">
        <w:rPr>
          <w:lang w:bidi="de-DE"/>
        </w:rPr>
        <w:t>(</w:t>
      </w:r>
      <w:hyperlink r:id="rId30" w:history="1">
        <w:r w:rsidR="00936811" w:rsidRPr="003A3E41">
          <w:rPr>
            <w:rStyle w:val="Hypertextovodkaz"/>
            <w:lang w:bidi="de-DE"/>
          </w:rPr>
          <w:t>https://www.3dflow.net/3df-zephyr-free/</w:t>
        </w:r>
      </w:hyperlink>
      <w:r w:rsidR="00936811" w:rsidRPr="00936811">
        <w:t>)</w:t>
      </w:r>
      <w:r>
        <w:rPr>
          <w:lang w:bidi="de-DE"/>
        </w:rPr>
        <w:t xml:space="preserve">. Dieses Programm brauchte mehrere Stunden, um jedes Modell zu bearbeiten. </w:t>
      </w:r>
      <w:r w:rsidR="00936811">
        <w:rPr>
          <w:lang w:bidi="de-DE"/>
        </w:rPr>
        <w:t>E</w:t>
      </w:r>
      <w:r>
        <w:rPr>
          <w:lang w:bidi="de-DE"/>
        </w:rPr>
        <w:t>inige von den Fotos war</w:t>
      </w:r>
      <w:r w:rsidR="00936811">
        <w:rPr>
          <w:lang w:bidi="de-DE"/>
        </w:rPr>
        <w:t>en jedoch</w:t>
      </w:r>
      <w:r>
        <w:rPr>
          <w:lang w:bidi="de-DE"/>
        </w:rPr>
        <w:t xml:space="preserve"> nicht gut genug und wir mussten eine Reihe von denen neu erstellen. Dann folgte die Modellierung der Figuren. Zuerst haben wir das Modell mit Blender modifiziert </w:t>
      </w:r>
      <w:r w:rsidR="00936811">
        <w:rPr>
          <w:lang w:bidi="de-DE"/>
        </w:rPr>
        <w:t>(</w:t>
      </w:r>
      <w:hyperlink r:id="rId31" w:history="1">
        <w:r w:rsidR="00936811" w:rsidRPr="003A3E41">
          <w:rPr>
            <w:rStyle w:val="Hypertextovodkaz"/>
            <w:lang w:bidi="de-DE"/>
          </w:rPr>
          <w:t>https://www.blender.org/</w:t>
        </w:r>
      </w:hyperlink>
      <w:r w:rsidR="00936811" w:rsidRPr="00936811">
        <w:t>)</w:t>
      </w:r>
      <w:r>
        <w:rPr>
          <w:lang w:bidi="de-DE"/>
        </w:rPr>
        <w:t xml:space="preserve">, in der wir die Modelle geglättet und zugeschnitten haben. Dann mussten wir ein 3D-Modell der Original-Schachfiguren beschaffen und vor allem das Problem lösen, wie man die Gesichter der Schüler:innen und Lehrer:innen auf die bekannte Basis der Figuren und die Schlüsselattribute der </w:t>
      </w:r>
      <w:r>
        <w:rPr>
          <w:lang w:bidi="de-DE"/>
        </w:rPr>
        <w:lastRenderedPageBreak/>
        <w:t xml:space="preserve">Figuren, die jeder vom gewöhnlichen Schach kennt, so anpasst, dass das eine oder andere nicht auf Kosten der Erkennbarkeit geht. Zu diesem Zweck haben wir die mit dem FlashForge-Drucker gelieferte Software - Flashprint </w:t>
      </w:r>
      <w:r w:rsidR="00936811">
        <w:rPr>
          <w:lang w:bidi="de-DE"/>
        </w:rPr>
        <w:t>(</w:t>
      </w:r>
      <w:hyperlink r:id="rId32" w:history="1">
        <w:r w:rsidR="00936811" w:rsidRPr="003A3E41">
          <w:rPr>
            <w:rStyle w:val="Hypertextovodkaz"/>
            <w:lang w:bidi="de-DE"/>
          </w:rPr>
          <w:t>https://www.flashforge.com/download-center</w:t>
        </w:r>
      </w:hyperlink>
      <w:r w:rsidR="00936811" w:rsidRPr="00936811">
        <w:t>)</w:t>
      </w:r>
      <w:r>
        <w:rPr>
          <w:lang w:bidi="de-DE"/>
        </w:rPr>
        <w:t>, die uns beim Ausschneiden und Abschneiden der einzelnen Teile der Figur geholfen haben. Beim Drucken der Figuren und des Schachbretts haben wir die Standardeinstellungen der Drucker verwendet.</w:t>
      </w:r>
    </w:p>
    <w:p w14:paraId="4BEBA67B" w14:textId="77777777" w:rsidR="00F71712" w:rsidRDefault="00252F5F">
      <w:pPr>
        <w:ind w:left="720"/>
      </w:pPr>
      <w:r>
        <w:rPr>
          <w:noProof/>
          <w:lang w:bidi="de-DE"/>
        </w:rPr>
        <w:drawing>
          <wp:inline distT="114300" distB="114300" distL="114300" distR="114300" wp14:anchorId="07961306" wp14:editId="2364903E">
            <wp:extent cx="5305743" cy="2797573"/>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t="2470" b="3701"/>
                    <a:stretch>
                      <a:fillRect/>
                    </a:stretch>
                  </pic:blipFill>
                  <pic:spPr>
                    <a:xfrm>
                      <a:off x="0" y="0"/>
                      <a:ext cx="5305743" cy="2797573"/>
                    </a:xfrm>
                    <a:prstGeom prst="rect">
                      <a:avLst/>
                    </a:prstGeom>
                    <a:ln/>
                  </pic:spPr>
                </pic:pic>
              </a:graphicData>
            </a:graphic>
          </wp:inline>
        </w:drawing>
      </w:r>
    </w:p>
    <w:p w14:paraId="2A5E88E3" w14:textId="77777777" w:rsidR="00F71712" w:rsidRDefault="00252F5F">
      <w:pPr>
        <w:numPr>
          <w:ilvl w:val="0"/>
          <w:numId w:val="1"/>
        </w:numPr>
      </w:pPr>
      <w:r>
        <w:rPr>
          <w:lang w:bidi="de-DE"/>
        </w:rPr>
        <w:t xml:space="preserve">Erstellen von Schachbrett: Die Schüler:innen kämpften mit dem Problem, die endgültige Form des Schachbretts zu lösen. Es stellte sich die Frage, welche Form das Schachbrett haben sollte und wie man es technisch so gestalten könnte, dass es faltbar wäre und man das Schachbrett auf einem Drucker ausdrucken könnte. Das Ergebnis ist ein faltbares Schachbrett, das aus einzelnen Feldern besteht, die mit kleinen Schlössern zusammengefügt werden. Ein unerwarteter Vorteil dieses Schachbretts ist, dass es auch für Enthusiasten dazu dienen kann, unkonventionelle Formen des Schachbretts zu schaffen. </w:t>
      </w:r>
    </w:p>
    <w:p w14:paraId="07B63BE5" w14:textId="77777777" w:rsidR="00F71712" w:rsidRDefault="00252F5F">
      <w:pPr>
        <w:ind w:left="720"/>
      </w:pPr>
      <w:r>
        <w:rPr>
          <w:noProof/>
          <w:lang w:bidi="de-DE"/>
        </w:rPr>
        <w:lastRenderedPageBreak/>
        <w:drawing>
          <wp:inline distT="114300" distB="114300" distL="114300" distR="114300" wp14:anchorId="63FE63CD" wp14:editId="3147A20A">
            <wp:extent cx="5194176" cy="2532697"/>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5194176" cy="2532697"/>
                    </a:xfrm>
                    <a:prstGeom prst="rect">
                      <a:avLst/>
                    </a:prstGeom>
                    <a:ln/>
                  </pic:spPr>
                </pic:pic>
              </a:graphicData>
            </a:graphic>
          </wp:inline>
        </w:drawing>
      </w:r>
    </w:p>
    <w:p w14:paraId="752461FB" w14:textId="77777777" w:rsidR="00F71712" w:rsidRDefault="00252F5F">
      <w:pPr>
        <w:ind w:left="720"/>
      </w:pPr>
      <w:r>
        <w:rPr>
          <w:noProof/>
          <w:lang w:bidi="de-DE"/>
        </w:rPr>
        <w:drawing>
          <wp:inline distT="114300" distB="114300" distL="114300" distR="114300" wp14:anchorId="2420290F" wp14:editId="00D3EC9C">
            <wp:extent cx="5263542" cy="2961322"/>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5263542" cy="2961322"/>
                    </a:xfrm>
                    <a:prstGeom prst="rect">
                      <a:avLst/>
                    </a:prstGeom>
                    <a:ln/>
                  </pic:spPr>
                </pic:pic>
              </a:graphicData>
            </a:graphic>
          </wp:inline>
        </w:drawing>
      </w:r>
    </w:p>
    <w:p w14:paraId="0FCFD751" w14:textId="77777777" w:rsidR="00F71712" w:rsidRDefault="00252F5F">
      <w:pPr>
        <w:numPr>
          <w:ilvl w:val="0"/>
          <w:numId w:val="1"/>
        </w:numPr>
      </w:pPr>
      <w:r>
        <w:rPr>
          <w:lang w:bidi="de-DE"/>
        </w:rPr>
        <w:t>Video-Tutorial: Das Video-Tutorial bildet einen imaginär verbundenen Container mit der Broschüre. Die einzelnen Bewegungen der Figuren werden durch Videos demonstriert, die mit QR-Codes in der Broschüre verlinkt sind.</w:t>
      </w:r>
    </w:p>
    <w:p w14:paraId="3383FF17" w14:textId="77777777" w:rsidR="00F71712" w:rsidRDefault="00252F5F">
      <w:pPr>
        <w:numPr>
          <w:ilvl w:val="0"/>
          <w:numId w:val="1"/>
        </w:numPr>
      </w:pPr>
      <w:r>
        <w:rPr>
          <w:lang w:bidi="de-DE"/>
        </w:rPr>
        <w:t>Broschüre: Die Schüler strukturierten das Schachheft wie folgt. Neben allgemeinen Informationen über das „königliche Spiel“ werden die einzelnen Figuren durch einen spezifischen sprachlichen Ausdruck vorgestellt, der sich an der ursprünglichen Natur der Figuren orientiert, z.B. der Läufer, ursprünglich ein Bischof, spricht zum Leser des Heftes in einer Sprache, die die liturgische Sprache imitiert, usw. Der zweite Teil der Seite besteht aus Porträts der Personen, die die Figuren darstellen. Jedes Interview mit den Personen, die als Modell dienten, beinhaltet eine obligatorische Antwort auf die Frage: Welche Beziehung haben Sie zum Schach?</w:t>
      </w:r>
    </w:p>
    <w:p w14:paraId="69DDE5D4" w14:textId="77777777" w:rsidR="00F71712" w:rsidRDefault="00252F5F">
      <w:pPr>
        <w:ind w:left="720"/>
      </w:pPr>
      <w:r>
        <w:rPr>
          <w:noProof/>
          <w:lang w:bidi="de-DE"/>
        </w:rPr>
        <w:lastRenderedPageBreak/>
        <w:drawing>
          <wp:inline distT="114300" distB="114300" distL="114300" distR="114300" wp14:anchorId="5D28CD13" wp14:editId="015038C9">
            <wp:extent cx="5279109" cy="2923222"/>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5279109" cy="2923222"/>
                    </a:xfrm>
                    <a:prstGeom prst="rect">
                      <a:avLst/>
                    </a:prstGeom>
                    <a:ln/>
                  </pic:spPr>
                </pic:pic>
              </a:graphicData>
            </a:graphic>
          </wp:inline>
        </w:drawing>
      </w:r>
    </w:p>
    <w:p w14:paraId="00C6D301" w14:textId="1226328B" w:rsidR="00F71712" w:rsidRDefault="00936811">
      <w:pPr>
        <w:numPr>
          <w:ilvl w:val="0"/>
          <w:numId w:val="1"/>
        </w:numPr>
      </w:pPr>
      <w:r>
        <w:rPr>
          <w:lang w:bidi="de-DE"/>
        </w:rPr>
        <w:t>Die g</w:t>
      </w:r>
      <w:r w:rsidR="00252F5F">
        <w:rPr>
          <w:lang w:bidi="de-DE"/>
        </w:rPr>
        <w:t>rafische Gestaltung der Broschüre: Die Schüler:innen arbeiteten vor allem mit der Anwendung Google Docs, um das grafische Design zu erstellen: Hier haben sie ein einfaches grafisches Layout mit Textfeldern erstellt, das durch Bilder ergänzt wird, die zeigen, wie die Figuren gezogen werden können. Was das Heft von den üblichen Schachspielheften unterscheidet, ist, dass die einzelnen Seiten ein 3D-Foto der Figuren enthalten, sodass die Figur für den Leser mit Hilfe einer 3D-Brille in ihrer ganzen Pracht auf dem Papier „lebendig“ wird.</w:t>
      </w:r>
    </w:p>
    <w:p w14:paraId="669990CC" w14:textId="77777777" w:rsidR="00F71712" w:rsidRDefault="00252F5F">
      <w:pPr>
        <w:ind w:left="720"/>
      </w:pPr>
      <w:r>
        <w:rPr>
          <w:noProof/>
          <w:lang w:bidi="de-DE"/>
        </w:rPr>
        <w:drawing>
          <wp:inline distT="114300" distB="114300" distL="114300" distR="114300" wp14:anchorId="7D9F1EA7" wp14:editId="5C67F03E">
            <wp:extent cx="1625871" cy="2744153"/>
            <wp:effectExtent l="0" t="0" r="0" b="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7"/>
                    <a:srcRect/>
                    <a:stretch>
                      <a:fillRect/>
                    </a:stretch>
                  </pic:blipFill>
                  <pic:spPr>
                    <a:xfrm>
                      <a:off x="0" y="0"/>
                      <a:ext cx="1625871" cy="2744153"/>
                    </a:xfrm>
                    <a:prstGeom prst="rect">
                      <a:avLst/>
                    </a:prstGeom>
                    <a:ln/>
                  </pic:spPr>
                </pic:pic>
              </a:graphicData>
            </a:graphic>
          </wp:inline>
        </w:drawing>
      </w:r>
      <w:r>
        <w:rPr>
          <w:lang w:bidi="de-DE"/>
        </w:rPr>
        <w:br w:type="page"/>
      </w:r>
    </w:p>
    <w:p w14:paraId="2C54CE3C" w14:textId="77777777" w:rsidR="00F71712" w:rsidRDefault="00252F5F">
      <w:pPr>
        <w:pStyle w:val="Nadpis1"/>
        <w:rPr>
          <w:color w:val="2F5496"/>
        </w:rPr>
      </w:pPr>
      <w:bookmarkStart w:id="17" w:name="_heading=h.uqgui98584ph" w:colFirst="0" w:colLast="0"/>
      <w:bookmarkStart w:id="18" w:name="_Toc115043445"/>
      <w:bookmarkStart w:id="19" w:name="_Toc115043456"/>
      <w:bookmarkEnd w:id="17"/>
      <w:r>
        <w:rPr>
          <w:color w:val="2F5496"/>
          <w:lang w:bidi="de-DE"/>
        </w:rPr>
        <w:lastRenderedPageBreak/>
        <w:t>Ausführliche Einführung in die Rätselrallye</w:t>
      </w:r>
      <w:bookmarkEnd w:id="18"/>
      <w:bookmarkEnd w:id="19"/>
    </w:p>
    <w:p w14:paraId="4C7896DB" w14:textId="77777777" w:rsidR="00F71712" w:rsidRDefault="00252F5F">
      <w:r>
        <w:rPr>
          <w:lang w:bidi="de-DE"/>
        </w:rPr>
        <w:t xml:space="preserve">Das Ziel dieses Teils: Das Hauptziel dieses Teils war es, den Schüler:innen das Schulgebäude, das sie besuchen, durch eine Rätselrallye nicht traditionell vorzustellen. Wir wollten versuchen, die sogenannte „Alltagsblindheit“ zu durchbrechen, die Schüler:innen und Lehrer:innen erfahren, weil sie die Details des Schulgebäudes im Alltag nur unbewusst wahrnehmen. Es war die Liebe zum Detail bei den einzelnen Aufgaben, die darauf abzielte, das funktionalistische Gebäude, das auch ein nationales Kulturdenkmal ist, in seiner ganzen Schönheit und Raffinesse zu präsentieren. </w:t>
      </w:r>
    </w:p>
    <w:p w14:paraId="49403F34" w14:textId="77777777" w:rsidR="00F71712" w:rsidRDefault="00252F5F">
      <w:r>
        <w:rPr>
          <w:noProof/>
          <w:lang w:bidi="de-DE"/>
        </w:rPr>
        <w:drawing>
          <wp:inline distT="114300" distB="114300" distL="114300" distR="114300" wp14:anchorId="1A785E68" wp14:editId="16CA7421">
            <wp:extent cx="5760410" cy="3835400"/>
            <wp:effectExtent l="0" t="0" r="0" b="0"/>
            <wp:docPr id="2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8"/>
                    <a:srcRect/>
                    <a:stretch>
                      <a:fillRect/>
                    </a:stretch>
                  </pic:blipFill>
                  <pic:spPr>
                    <a:xfrm>
                      <a:off x="0" y="0"/>
                      <a:ext cx="5760410" cy="3835400"/>
                    </a:xfrm>
                    <a:prstGeom prst="rect">
                      <a:avLst/>
                    </a:prstGeom>
                    <a:ln/>
                  </pic:spPr>
                </pic:pic>
              </a:graphicData>
            </a:graphic>
          </wp:inline>
        </w:drawing>
      </w:r>
    </w:p>
    <w:p w14:paraId="40C57A18" w14:textId="22058D65" w:rsidR="00F71712" w:rsidRDefault="00252F5F">
      <w:pPr>
        <w:ind w:firstLine="425"/>
      </w:pPr>
      <w:r>
        <w:rPr>
          <w:lang w:bidi="de-DE"/>
        </w:rPr>
        <w:t>Die Rätselrallye: Für das Verschlüsselungsspiel war es notwendig, nicht nur den Rahmen des Spiels selbst, sondern auch ein unkonventionelles Belohnungssystem zu entwickeln, Aufgaben und vor allem deren Verknüpfung und Anpassungsfähigkeit für eine längerfristige Nutzung zu schaffen. Das Spiel selbst hatte eine recht lange Entwicklungszeit, in der immer wieder unerwartete Fallstricke auftauchten. Da dieser Teil zum Zeitpunkt der Präsentation noch nicht vollständig abgeschlossen ist, liegt dies an der längeren Lösungsdauer und dem großen Wechsel im Team. Nach und nach lösten die Schüler:innen die folgenden Teilschritte.</w:t>
      </w:r>
    </w:p>
    <w:p w14:paraId="72E9BA24" w14:textId="77777777" w:rsidR="00F71712" w:rsidRDefault="00252F5F">
      <w:pPr>
        <w:numPr>
          <w:ilvl w:val="0"/>
          <w:numId w:val="2"/>
        </w:numPr>
      </w:pPr>
      <w:r>
        <w:rPr>
          <w:lang w:bidi="de-DE"/>
        </w:rPr>
        <w:t xml:space="preserve">Zielgruppe: Obwohl die Zielgruppe von Anfang an klar war, nämlich die Schüler:innen der Primar- und Sekundarstufe, wurde deutlich, dass insbesondere die Aufgaben so konzipiert werden mussten, dass sie nicht in erster Linie nur auf Fachwissen basierten, </w:t>
      </w:r>
      <w:r>
        <w:rPr>
          <w:lang w:bidi="de-DE"/>
        </w:rPr>
        <w:lastRenderedPageBreak/>
        <w:t>da es notwendig war, die Zugänglichkeit und Relevanz für die Schulstufen 3 bis 9 abzudecken.</w:t>
      </w:r>
    </w:p>
    <w:p w14:paraId="0B96E59A" w14:textId="2168511A" w:rsidR="00F71712" w:rsidRDefault="00252F5F">
      <w:pPr>
        <w:numPr>
          <w:ilvl w:val="0"/>
          <w:numId w:val="2"/>
        </w:numPr>
      </w:pPr>
      <w:r>
        <w:rPr>
          <w:lang w:bidi="de-DE"/>
        </w:rPr>
        <w:t>Aufgaben: Ursprünglich halfen die Lehrer</w:t>
      </w:r>
      <w:r w:rsidR="008A0252">
        <w:rPr>
          <w:lang w:bidi="de-DE"/>
        </w:rPr>
        <w:t>:innen</w:t>
      </w:r>
      <w:r>
        <w:rPr>
          <w:lang w:bidi="de-DE"/>
        </w:rPr>
        <w:t xml:space="preserve"> der einzelnen Fächer den Schüler:innen bei den Aufgaben, doch schon bald wurde das Problem der Schwierigkeit deutlich. Dieses Problem wurde dadurch gelöst, dass die Schüler:innen jahrgangsstufenübergreifende Teams bilden können. Letztlich waren die meisten Aufgaben so konzipiert, dass das Fachwissen nur ein Mittel war, um das Problem an der Stelle zu lösen, an der die Aufgabe gestellt wurde. D.h. die Schüler:innen sollen in Teams den Ort wahrnehmen und architektonische Hinweise nutzen, um das Problem nicht nur durch ihr Wissen zu lösen.</w:t>
      </w:r>
    </w:p>
    <w:p w14:paraId="36F2F56D" w14:textId="4041B0DE" w:rsidR="00F71712" w:rsidRDefault="00252F5F">
      <w:pPr>
        <w:numPr>
          <w:ilvl w:val="0"/>
          <w:numId w:val="2"/>
        </w:numPr>
      </w:pPr>
      <w:r>
        <w:rPr>
          <w:lang w:bidi="de-DE"/>
        </w:rPr>
        <w:t xml:space="preserve">Belohnungssystem: Um die Schüler:innen zu motivieren, musste das Motivationsproblem gelöst werden. Dies wurde schließlich durch das Belohnungssystem gelöst, das verschiedene Belohnungen vorsieht, wie z. B. die Abwesenheit vom Dienst in der Klasse, den Vorrang in der Warteschlange für das Mittagessen usw. Bei der Ausarbeitung des Belohnungssystems erwiesen sich Nachhaltigkeit und </w:t>
      </w:r>
      <w:r w:rsidR="00767A79">
        <w:rPr>
          <w:lang w:bidi="de-DE"/>
        </w:rPr>
        <w:t>„</w:t>
      </w:r>
      <w:r>
        <w:rPr>
          <w:lang w:bidi="de-DE"/>
        </w:rPr>
        <w:t>Wartungsfreiheit</w:t>
      </w:r>
      <w:r w:rsidR="00767A79">
        <w:rPr>
          <w:lang w:bidi="de-DE"/>
        </w:rPr>
        <w:t>“</w:t>
      </w:r>
      <w:r>
        <w:rPr>
          <w:lang w:bidi="de-DE"/>
        </w:rPr>
        <w:t xml:space="preserve"> als das größte Problem, wobei viele der Belohnungen bei einigen Lehrer</w:t>
      </w:r>
      <w:r w:rsidR="006A15FE">
        <w:rPr>
          <w:lang w:bidi="de-DE"/>
        </w:rPr>
        <w:t>:innen</w:t>
      </w:r>
      <w:r>
        <w:rPr>
          <w:lang w:bidi="de-DE"/>
        </w:rPr>
        <w:t xml:space="preserve"> auf Unverständnis stießen. Dieses Problem wurde durch Jetons gelöst, die mit einem 3D-Drucker gedruckt wurden.</w:t>
      </w:r>
    </w:p>
    <w:p w14:paraId="21BE1E15" w14:textId="77777777" w:rsidR="00F71712" w:rsidRDefault="00252F5F">
      <w:pPr>
        <w:ind w:left="720"/>
      </w:pPr>
      <w:r>
        <w:rPr>
          <w:noProof/>
          <w:lang w:bidi="de-DE"/>
        </w:rPr>
        <w:drawing>
          <wp:inline distT="114300" distB="114300" distL="114300" distR="114300" wp14:anchorId="6FD5E03D" wp14:editId="7B088495">
            <wp:extent cx="5229225" cy="2956560"/>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t="5705" r="9333" b="3113"/>
                    <a:stretch>
                      <a:fillRect/>
                    </a:stretch>
                  </pic:blipFill>
                  <pic:spPr>
                    <a:xfrm>
                      <a:off x="0" y="0"/>
                      <a:ext cx="5229225" cy="2956560"/>
                    </a:xfrm>
                    <a:prstGeom prst="rect">
                      <a:avLst/>
                    </a:prstGeom>
                    <a:ln/>
                  </pic:spPr>
                </pic:pic>
              </a:graphicData>
            </a:graphic>
          </wp:inline>
        </w:drawing>
      </w:r>
    </w:p>
    <w:p w14:paraId="1594CA0C" w14:textId="77777777" w:rsidR="00F71712" w:rsidRDefault="00252F5F">
      <w:pPr>
        <w:numPr>
          <w:ilvl w:val="0"/>
          <w:numId w:val="2"/>
        </w:numPr>
      </w:pPr>
      <w:r>
        <w:rPr>
          <w:lang w:bidi="de-DE"/>
        </w:rPr>
        <w:t xml:space="preserve">Verschlüsselungssystem: Das Verschlüsselungssystem erwies sich als eine der schwierigsten Etappen: Es musste verhindert werden, dass die verschiedenen Teams gleichzeitig an derselben Aufgabe arbeiten. Daher wurde ein komplexes Spinnennetz von Passwörtern erstellt, die die Aufgaben in verschiedenen Kombinationen miteinander verknüpfen. Obwohl die Gruppen also dieselben Aufgaben erledigen, tun </w:t>
      </w:r>
      <w:r>
        <w:rPr>
          <w:lang w:bidi="de-DE"/>
        </w:rPr>
        <w:lastRenderedPageBreak/>
        <w:t>sie dies zu unterschiedlichen Zeiten und in unterschiedlicher Reihenfolge. Für diesen Teil wurde ein System von verschlüsselten PDF-Dateien als Lösung gewählt.</w:t>
      </w:r>
    </w:p>
    <w:p w14:paraId="0817ED9A" w14:textId="2A0605EC" w:rsidR="00F71712" w:rsidRDefault="00252F5F">
      <w:pPr>
        <w:numPr>
          <w:ilvl w:val="0"/>
          <w:numId w:val="2"/>
        </w:numPr>
      </w:pPr>
      <w:r>
        <w:rPr>
          <w:lang w:bidi="de-DE"/>
        </w:rPr>
        <w:t>Lage der Orte: Die Schule verfügt über eine Reihe interessanter Orte, aber die Schüler:innen entdeckten bald, dass einzelne Orte nur schwer zugänglich sind und dass viele Orte für Schüler:innen normalerweise gar nicht zugänglich sind. Daher wurden je nach Schwierigkeitsgrad der Aufgaben einzelne Orte so ausgewählt, dass sich die Schüler</w:t>
      </w:r>
      <w:r w:rsidR="00282D75">
        <w:rPr>
          <w:lang w:bidi="de-DE"/>
        </w:rPr>
        <w:t>:innen</w:t>
      </w:r>
      <w:r>
        <w:rPr>
          <w:lang w:bidi="de-DE"/>
        </w:rPr>
        <w:t xml:space="preserve"> bei der Grundschwierigkeit völlig frei auf den Plätzen bewegen konnten. Bei den schwierigsten Aufgaben gelangten die Schüler</w:t>
      </w:r>
      <w:r w:rsidR="00282D75">
        <w:rPr>
          <w:lang w:bidi="de-DE"/>
        </w:rPr>
        <w:t>:innen</w:t>
      </w:r>
      <w:r>
        <w:rPr>
          <w:lang w:bidi="de-DE"/>
        </w:rPr>
        <w:t xml:space="preserve"> an interessante und unbekannte Orte in der Schule, mussten aber mit Schlüsseln zu den Orten beaufsichtigt werden. Diese Orte befinden sich auf dem imaginären „Gipfel“ und sind so angepasst, dass die Schüler</w:t>
      </w:r>
      <w:r w:rsidR="00282D75">
        <w:rPr>
          <w:lang w:bidi="de-DE"/>
        </w:rPr>
        <w:t>:innen</w:t>
      </w:r>
      <w:r>
        <w:rPr>
          <w:lang w:bidi="de-DE"/>
        </w:rPr>
        <w:t xml:space="preserve"> diese Aufgaben nicht auf einmal lösen. Das größte Hindernis war jedoch die Frage der Umwandlung von Orten. Was den Standort betrifft, haben die Schüler:innen im Laufe der Jahre festgestellt, dass viele Dinge in der Schule variabel sind, sodass einige Fragen und Standorte bis zu dreimal neu gestellt werden mussten.</w:t>
      </w:r>
    </w:p>
    <w:p w14:paraId="1902EC1D" w14:textId="77777777" w:rsidR="00F71712" w:rsidRDefault="00252F5F">
      <w:pPr>
        <w:ind w:left="720"/>
      </w:pPr>
      <w:r>
        <w:rPr>
          <w:noProof/>
          <w:lang w:bidi="de-DE"/>
        </w:rPr>
        <w:drawing>
          <wp:inline distT="114300" distB="114300" distL="114300" distR="114300" wp14:anchorId="10D35539" wp14:editId="16792062">
            <wp:extent cx="3305492" cy="4885406"/>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l="39457" t="15117" r="29829" b="4288"/>
                    <a:stretch>
                      <a:fillRect/>
                    </a:stretch>
                  </pic:blipFill>
                  <pic:spPr>
                    <a:xfrm>
                      <a:off x="0" y="0"/>
                      <a:ext cx="3305492" cy="4885406"/>
                    </a:xfrm>
                    <a:prstGeom prst="rect">
                      <a:avLst/>
                    </a:prstGeom>
                    <a:ln/>
                  </pic:spPr>
                </pic:pic>
              </a:graphicData>
            </a:graphic>
          </wp:inline>
        </w:drawing>
      </w:r>
    </w:p>
    <w:p w14:paraId="2028CCBC" w14:textId="5A162F0B" w:rsidR="00F71712" w:rsidRDefault="00252F5F">
      <w:pPr>
        <w:numPr>
          <w:ilvl w:val="0"/>
          <w:numId w:val="2"/>
        </w:numPr>
      </w:pPr>
      <w:r>
        <w:rPr>
          <w:lang w:bidi="de-DE"/>
        </w:rPr>
        <w:lastRenderedPageBreak/>
        <w:t xml:space="preserve">Roboter: Der programmierte Roboter dient in diesem </w:t>
      </w:r>
      <w:r w:rsidR="00282D75">
        <w:rPr>
          <w:lang w:bidi="de-DE"/>
        </w:rPr>
        <w:t>Teil</w:t>
      </w:r>
      <w:r>
        <w:rPr>
          <w:lang w:bidi="de-DE"/>
        </w:rPr>
        <w:t xml:space="preserve"> als Ziehungseinrichtung. Neben dem rationalen Element wollten wir </w:t>
      </w:r>
      <w:r w:rsidR="00282D75">
        <w:rPr>
          <w:lang w:bidi="de-DE"/>
        </w:rPr>
        <w:t>hier</w:t>
      </w:r>
      <w:r>
        <w:rPr>
          <w:lang w:bidi="de-DE"/>
        </w:rPr>
        <w:t xml:space="preserve"> auch das Prinzip des Zufalls einbringen. Der Roboter ist in der Lage, sich entlang der farbigen Streifen zu bewegen und mithilfe eines Sensors einen bestimmten Weg zu fahren. Am Ende des Roboters gibt es eine unbestimmte Belohnung, sodass die Schüler:innen eine wertvolle oder völlig wertlose Belohnung erhalten können. </w:t>
      </w:r>
    </w:p>
    <w:p w14:paraId="5843049D" w14:textId="77777777" w:rsidR="00F71712" w:rsidRDefault="00252F5F">
      <w:r>
        <w:rPr>
          <w:noProof/>
          <w:lang w:bidi="de-DE"/>
        </w:rPr>
        <w:drawing>
          <wp:inline distT="114300" distB="114300" distL="114300" distR="114300" wp14:anchorId="3FDC1DAD" wp14:editId="7A6B5A06">
            <wp:extent cx="5760410" cy="320040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5760410" cy="3200400"/>
                    </a:xfrm>
                    <a:prstGeom prst="rect">
                      <a:avLst/>
                    </a:prstGeom>
                    <a:ln/>
                  </pic:spPr>
                </pic:pic>
              </a:graphicData>
            </a:graphic>
          </wp:inline>
        </w:drawing>
      </w:r>
      <w:r>
        <w:rPr>
          <w:noProof/>
          <w:lang w:bidi="de-DE"/>
        </w:rPr>
        <w:drawing>
          <wp:inline distT="114300" distB="114300" distL="114300" distR="114300" wp14:anchorId="036992C4" wp14:editId="043022FA">
            <wp:extent cx="5760410" cy="32004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5760410" cy="3200400"/>
                    </a:xfrm>
                    <a:prstGeom prst="rect">
                      <a:avLst/>
                    </a:prstGeom>
                    <a:ln/>
                  </pic:spPr>
                </pic:pic>
              </a:graphicData>
            </a:graphic>
          </wp:inline>
        </w:drawing>
      </w:r>
    </w:p>
    <w:p w14:paraId="1E14DD58" w14:textId="77777777" w:rsidR="00F71712" w:rsidRDefault="00F71712"/>
    <w:p w14:paraId="09FB4A46" w14:textId="77777777" w:rsidR="00F71712" w:rsidRDefault="00252F5F">
      <w:pPr>
        <w:pStyle w:val="Nadpis1"/>
      </w:pPr>
      <w:bookmarkStart w:id="20" w:name="_heading=h.w8bjxwlqxojw" w:colFirst="0" w:colLast="0"/>
      <w:bookmarkStart w:id="21" w:name="_Toc115043446"/>
      <w:bookmarkStart w:id="22" w:name="_Toc115043457"/>
      <w:bookmarkEnd w:id="20"/>
      <w:r>
        <w:rPr>
          <w:lang w:bidi="de-DE"/>
        </w:rPr>
        <w:lastRenderedPageBreak/>
        <w:t>Theoretischer Hintergrund</w:t>
      </w:r>
      <w:bookmarkEnd w:id="21"/>
      <w:bookmarkEnd w:id="22"/>
    </w:p>
    <w:p w14:paraId="085D10D0" w14:textId="77777777" w:rsidR="00F71712" w:rsidRDefault="00252F5F">
      <w:r>
        <w:rPr>
          <w:lang w:bidi="de-DE"/>
        </w:rPr>
        <w:t xml:space="preserve">Während des Projekts mussten wir eine Vielzahl von Dokumenten studieren. Dabei handelte es sich nicht um klassische Publikationen, sondern um eine Reihe anderer, bereits realisierter Projekte, von denen wir uns inspirieren ließen und deren einzelne Teile wir an unsere Bedürfnisse anpassten. </w:t>
      </w:r>
    </w:p>
    <w:p w14:paraId="755AA392" w14:textId="77777777" w:rsidR="00F71712" w:rsidRDefault="00252F5F">
      <w:pPr>
        <w:ind w:firstLine="425"/>
      </w:pPr>
      <w:r>
        <w:rPr>
          <w:lang w:bidi="de-DE"/>
        </w:rPr>
        <w:t xml:space="preserve">Für das Schach mussten wir uns Kenntnisse über Schachliteratur aneignen, Schachhandbücher, Tutorials usw. wurden auch für die Erstellung der Broschüre verwendet. Für den endgültigen Schriftsatz und die Gestaltung der Broschüre haben wir eine Reihe von Büchern aus der Schulbibliothek als „Schriftsatzvorlage“ verwendet. Auch für die Erstellung von 3D-Modellen und das Fotografieren einzelner Figuren wurden Anleitungen und Tutorials benötigt. </w:t>
      </w:r>
    </w:p>
    <w:p w14:paraId="31421818" w14:textId="77777777" w:rsidR="00F71712" w:rsidRDefault="00252F5F">
      <w:pPr>
        <w:ind w:firstLine="425"/>
      </w:pPr>
      <w:r>
        <w:rPr>
          <w:lang w:bidi="de-DE"/>
        </w:rPr>
        <w:t xml:space="preserve">Für den Teil des Projekts, der sich mit der Rätselrallye befasst, haben wir eine breite Palette von Wörterbüchern und Enzyklopädien aus der Schule, Bücher über die funktionalistische Architektur von Brünn und das Wissen über bereits durchgeführte Rätselrallyes verwendet. Für die Programmierung des Roboters wurden wieder Tutorials von Youtube verwendet. </w:t>
      </w:r>
    </w:p>
    <w:p w14:paraId="4FA31487" w14:textId="77777777" w:rsidR="00F71712" w:rsidRDefault="00F71712">
      <w:pPr>
        <w:ind w:left="720"/>
      </w:pPr>
    </w:p>
    <w:p w14:paraId="3E5767A5" w14:textId="77777777" w:rsidR="00F71712" w:rsidRDefault="00252F5F">
      <w:pPr>
        <w:ind w:left="720"/>
      </w:pPr>
      <w:r>
        <w:rPr>
          <w:lang w:bidi="de-DE"/>
        </w:rPr>
        <w:t>Beispiele für Literatur und Quellen:</w:t>
      </w:r>
    </w:p>
    <w:p w14:paraId="3A2FEE4C" w14:textId="77777777" w:rsidR="00F71712" w:rsidRPr="00C868DA" w:rsidRDefault="00252F5F">
      <w:pPr>
        <w:ind w:left="720"/>
        <w:rPr>
          <w:lang w:val="en-US"/>
        </w:rPr>
      </w:pPr>
      <w:r>
        <w:rPr>
          <w:rFonts w:ascii="Verdana" w:eastAsia="Verdana" w:hAnsi="Verdana" w:cs="Verdana"/>
          <w:color w:val="2E5357"/>
          <w:sz w:val="19"/>
          <w:szCs w:val="19"/>
          <w:shd w:val="clear" w:color="auto" w:fill="F5F6F7"/>
          <w:lang w:bidi="de-DE"/>
        </w:rPr>
        <w:t xml:space="preserve">BEDŘICHOVÁ, Jana und Stanislav HORNÝ. </w:t>
      </w:r>
      <w:r w:rsidRPr="00C868DA">
        <w:rPr>
          <w:rFonts w:ascii="Verdana" w:eastAsia="Verdana" w:hAnsi="Verdana" w:cs="Verdana"/>
          <w:i/>
          <w:color w:val="2E5357"/>
          <w:sz w:val="19"/>
          <w:szCs w:val="19"/>
          <w:shd w:val="clear" w:color="auto" w:fill="F5F6F7"/>
          <w:lang w:val="en-US" w:bidi="de-DE"/>
        </w:rPr>
        <w:t>Počítačová typografie a sazba</w:t>
      </w:r>
      <w:r w:rsidRPr="00C868DA">
        <w:rPr>
          <w:rFonts w:ascii="Verdana" w:eastAsia="Verdana" w:hAnsi="Verdana" w:cs="Verdana"/>
          <w:color w:val="2E5357"/>
          <w:sz w:val="19"/>
          <w:szCs w:val="19"/>
          <w:shd w:val="clear" w:color="auto" w:fill="F5F6F7"/>
          <w:lang w:val="en-US" w:bidi="de-DE"/>
        </w:rPr>
        <w:t>. Prag: Oeconomica, 2013. ISBN 978-80-245-1946-3.</w:t>
      </w:r>
    </w:p>
    <w:p w14:paraId="5BD5ACC7" w14:textId="77777777" w:rsidR="00F71712" w:rsidRPr="00C868DA" w:rsidRDefault="00252F5F">
      <w:pPr>
        <w:ind w:left="720"/>
        <w:rPr>
          <w:rFonts w:ascii="Verdana" w:eastAsia="Verdana" w:hAnsi="Verdana" w:cs="Verdana"/>
          <w:color w:val="2E5357"/>
          <w:sz w:val="19"/>
          <w:szCs w:val="19"/>
          <w:shd w:val="clear" w:color="auto" w:fill="F5F6F7"/>
          <w:lang w:val="en-US"/>
        </w:rPr>
      </w:pPr>
      <w:r w:rsidRPr="00C868DA">
        <w:rPr>
          <w:rFonts w:ascii="Verdana" w:eastAsia="Verdana" w:hAnsi="Verdana" w:cs="Verdana"/>
          <w:color w:val="2E5357"/>
          <w:sz w:val="19"/>
          <w:szCs w:val="19"/>
          <w:shd w:val="clear" w:color="auto" w:fill="F5F6F7"/>
          <w:lang w:val="en-US" w:bidi="de-DE"/>
        </w:rPr>
        <w:t xml:space="preserve">DÍŽKA, Přemysl. </w:t>
      </w:r>
      <w:r w:rsidRPr="00C868DA">
        <w:rPr>
          <w:rFonts w:ascii="Verdana" w:eastAsia="Verdana" w:hAnsi="Verdana" w:cs="Verdana"/>
          <w:i/>
          <w:color w:val="2E5357"/>
          <w:sz w:val="19"/>
          <w:szCs w:val="19"/>
          <w:shd w:val="clear" w:color="auto" w:fill="F5F6F7"/>
          <w:lang w:val="en-US" w:bidi="de-DE"/>
        </w:rPr>
        <w:t>Proměny století</w:t>
      </w:r>
      <w:r w:rsidRPr="00C868DA">
        <w:rPr>
          <w:rFonts w:ascii="Verdana" w:eastAsia="Verdana" w:hAnsi="Verdana" w:cs="Verdana"/>
          <w:color w:val="2E5357"/>
          <w:sz w:val="19"/>
          <w:szCs w:val="19"/>
          <w:shd w:val="clear" w:color="auto" w:fill="F5F6F7"/>
          <w:lang w:val="en-US" w:bidi="de-DE"/>
        </w:rPr>
        <w:t>. IV, 150 historických a současných fotografií ze Židenic a Juliánova. Brno: Dížka, 2004. ISBN 80-239-3890-8.</w:t>
      </w:r>
    </w:p>
    <w:p w14:paraId="2F523FF6" w14:textId="77777777" w:rsidR="00F71712" w:rsidRPr="00C868DA" w:rsidRDefault="00252F5F">
      <w:pPr>
        <w:ind w:left="720"/>
        <w:rPr>
          <w:rFonts w:ascii="Verdana" w:eastAsia="Verdana" w:hAnsi="Verdana" w:cs="Verdana"/>
          <w:color w:val="2E5357"/>
          <w:sz w:val="19"/>
          <w:szCs w:val="19"/>
          <w:shd w:val="clear" w:color="auto" w:fill="F5F6F7"/>
          <w:lang w:val="en-US"/>
        </w:rPr>
      </w:pPr>
      <w:r w:rsidRPr="00C868DA">
        <w:rPr>
          <w:rFonts w:ascii="Verdana" w:eastAsia="Verdana" w:hAnsi="Verdana" w:cs="Verdana"/>
          <w:color w:val="2E5357"/>
          <w:sz w:val="19"/>
          <w:szCs w:val="19"/>
          <w:shd w:val="clear" w:color="auto" w:fill="F5F6F7"/>
          <w:lang w:val="en-US" w:bidi="de-DE"/>
        </w:rPr>
        <w:t xml:space="preserve">NNES, Ali und Abbi CASTLE. </w:t>
      </w:r>
      <w:r w:rsidRPr="00C868DA">
        <w:rPr>
          <w:rFonts w:ascii="Verdana" w:eastAsia="Verdana" w:hAnsi="Verdana" w:cs="Verdana"/>
          <w:i/>
          <w:color w:val="2E5357"/>
          <w:sz w:val="19"/>
          <w:szCs w:val="19"/>
          <w:shd w:val="clear" w:color="auto" w:fill="F5F6F7"/>
          <w:lang w:val="en-US" w:bidi="de-DE"/>
        </w:rPr>
        <w:t>Šachy pro každého</w:t>
      </w:r>
      <w:r w:rsidRPr="00C868DA">
        <w:rPr>
          <w:rFonts w:ascii="Verdana" w:eastAsia="Verdana" w:hAnsi="Verdana" w:cs="Verdana"/>
          <w:color w:val="2E5357"/>
          <w:sz w:val="19"/>
          <w:szCs w:val="19"/>
          <w:shd w:val="clear" w:color="auto" w:fill="F5F6F7"/>
          <w:lang w:val="en-US" w:bidi="de-DE"/>
        </w:rPr>
        <w:t>. Brno: Extra Publishing, 2021. Jak na to. ISBN 978-80-7525-371-2.</w:t>
      </w:r>
    </w:p>
    <w:p w14:paraId="016C88E7" w14:textId="77777777" w:rsidR="00F71712" w:rsidRPr="00C868DA" w:rsidRDefault="00252F5F">
      <w:pPr>
        <w:ind w:left="720"/>
        <w:rPr>
          <w:rFonts w:ascii="Verdana" w:eastAsia="Verdana" w:hAnsi="Verdana" w:cs="Verdana"/>
          <w:color w:val="2E5357"/>
          <w:sz w:val="19"/>
          <w:szCs w:val="19"/>
          <w:shd w:val="clear" w:color="auto" w:fill="F5F6F7"/>
          <w:lang w:val="en-US"/>
        </w:rPr>
      </w:pPr>
      <w:r w:rsidRPr="00C868DA">
        <w:rPr>
          <w:rFonts w:ascii="Verdana" w:eastAsia="Verdana" w:hAnsi="Verdana" w:cs="Verdana"/>
          <w:color w:val="2E5357"/>
          <w:sz w:val="19"/>
          <w:szCs w:val="19"/>
          <w:shd w:val="clear" w:color="auto" w:fill="F5F6F7"/>
          <w:lang w:val="en-US" w:bidi="de-DE"/>
        </w:rPr>
        <w:t xml:space="preserve">KLOSKI, Liza Wallach und Nick KLOSKI. </w:t>
      </w:r>
      <w:r w:rsidRPr="00C868DA">
        <w:rPr>
          <w:rFonts w:ascii="Verdana" w:eastAsia="Verdana" w:hAnsi="Verdana" w:cs="Verdana"/>
          <w:i/>
          <w:color w:val="2E5357"/>
          <w:sz w:val="19"/>
          <w:szCs w:val="19"/>
          <w:shd w:val="clear" w:color="auto" w:fill="F5F6F7"/>
          <w:lang w:val="en-US" w:bidi="de-DE"/>
        </w:rPr>
        <w:t>Začínáme s 3D tiskem</w:t>
      </w:r>
      <w:r w:rsidRPr="00C868DA">
        <w:rPr>
          <w:rFonts w:ascii="Verdana" w:eastAsia="Verdana" w:hAnsi="Verdana" w:cs="Verdana"/>
          <w:color w:val="2E5357"/>
          <w:sz w:val="19"/>
          <w:szCs w:val="19"/>
          <w:shd w:val="clear" w:color="auto" w:fill="F5F6F7"/>
          <w:lang w:val="en-US" w:bidi="de-DE"/>
        </w:rPr>
        <w:t>. Brno: Computer Press, 2017. ISBN 978-80-251-4876-1.</w:t>
      </w:r>
    </w:p>
    <w:p w14:paraId="3BCCB2CD" w14:textId="77777777" w:rsidR="00F71712" w:rsidRPr="00C868DA" w:rsidRDefault="00252F5F">
      <w:pPr>
        <w:ind w:left="720"/>
        <w:rPr>
          <w:rFonts w:ascii="Verdana" w:eastAsia="Verdana" w:hAnsi="Verdana" w:cs="Verdana"/>
          <w:color w:val="2E5357"/>
          <w:sz w:val="19"/>
          <w:szCs w:val="19"/>
          <w:shd w:val="clear" w:color="auto" w:fill="F5F6F7"/>
          <w:lang w:val="en-US"/>
        </w:rPr>
      </w:pPr>
      <w:r w:rsidRPr="00C868DA">
        <w:rPr>
          <w:rFonts w:ascii="Verdana" w:eastAsia="Verdana" w:hAnsi="Verdana" w:cs="Verdana"/>
          <w:color w:val="2E5357"/>
          <w:sz w:val="19"/>
          <w:szCs w:val="19"/>
          <w:shd w:val="clear" w:color="auto" w:fill="F5F6F7"/>
          <w:lang w:val="en-US" w:bidi="de-DE"/>
        </w:rPr>
        <w:t xml:space="preserve">PECINA, Martin. </w:t>
      </w:r>
      <w:r>
        <w:rPr>
          <w:rFonts w:ascii="Verdana" w:eastAsia="Verdana" w:hAnsi="Verdana" w:cs="Verdana"/>
          <w:i/>
          <w:color w:val="2E5357"/>
          <w:sz w:val="19"/>
          <w:szCs w:val="19"/>
          <w:shd w:val="clear" w:color="auto" w:fill="F5F6F7"/>
          <w:lang w:bidi="de-DE"/>
        </w:rPr>
        <w:t>Knihy a typografie</w:t>
      </w:r>
      <w:r>
        <w:rPr>
          <w:rFonts w:ascii="Verdana" w:eastAsia="Verdana" w:hAnsi="Verdana" w:cs="Verdana"/>
          <w:color w:val="2E5357"/>
          <w:sz w:val="19"/>
          <w:szCs w:val="19"/>
          <w:shd w:val="clear" w:color="auto" w:fill="F5F6F7"/>
          <w:lang w:bidi="de-DE"/>
        </w:rPr>
        <w:t xml:space="preserve">. Dritte, erweiterte Auflage. </w:t>
      </w:r>
      <w:r w:rsidRPr="00C868DA">
        <w:rPr>
          <w:rFonts w:ascii="Verdana" w:eastAsia="Verdana" w:hAnsi="Verdana" w:cs="Verdana"/>
          <w:color w:val="2E5357"/>
          <w:sz w:val="19"/>
          <w:szCs w:val="19"/>
          <w:shd w:val="clear" w:color="auto" w:fill="F5F6F7"/>
          <w:lang w:val="en-US" w:bidi="de-DE"/>
        </w:rPr>
        <w:t>Brno: Host, 2017. ISBN 978-80-7577-040-0.</w:t>
      </w:r>
    </w:p>
    <w:p w14:paraId="36F434BF" w14:textId="77777777" w:rsidR="00F71712" w:rsidRPr="00C868DA" w:rsidRDefault="00252F5F">
      <w:pPr>
        <w:ind w:left="720"/>
        <w:rPr>
          <w:rFonts w:ascii="Verdana" w:eastAsia="Verdana" w:hAnsi="Verdana" w:cs="Verdana"/>
          <w:color w:val="2E5357"/>
          <w:sz w:val="19"/>
          <w:szCs w:val="19"/>
          <w:lang w:val="en-US"/>
        </w:rPr>
      </w:pPr>
      <w:r w:rsidRPr="00C868DA">
        <w:rPr>
          <w:rFonts w:ascii="Verdana" w:eastAsia="Verdana" w:hAnsi="Verdana" w:cs="Verdana"/>
          <w:color w:val="2E5357"/>
          <w:sz w:val="19"/>
          <w:szCs w:val="19"/>
          <w:shd w:val="clear" w:color="auto" w:fill="F5F6F7"/>
          <w:lang w:val="en-US" w:bidi="de-DE"/>
        </w:rPr>
        <w:t xml:space="preserve">RYŠAVÝ, Šimon. </w:t>
      </w:r>
      <w:r w:rsidRPr="00C868DA">
        <w:rPr>
          <w:rFonts w:ascii="Verdana" w:eastAsia="Verdana" w:hAnsi="Verdana" w:cs="Verdana"/>
          <w:i/>
          <w:color w:val="2E5357"/>
          <w:sz w:val="19"/>
          <w:szCs w:val="19"/>
          <w:shd w:val="clear" w:color="auto" w:fill="F5F6F7"/>
          <w:lang w:val="en-US" w:bidi="de-DE"/>
        </w:rPr>
        <w:t>Kulturní průvodce po MČ Brno-Židenice - kulturní stezka: Židenice k.ú. Židenice 215 m</w:t>
      </w:r>
      <w:r w:rsidRPr="00C868DA">
        <w:rPr>
          <w:rFonts w:ascii="Verdana" w:eastAsia="Verdana" w:hAnsi="Verdana" w:cs="Verdana"/>
          <w:color w:val="2E5357"/>
          <w:sz w:val="19"/>
          <w:szCs w:val="19"/>
          <w:shd w:val="clear" w:color="auto" w:fill="F5F6F7"/>
          <w:lang w:val="en-US" w:bidi="de-DE"/>
        </w:rPr>
        <w:t>. Brno: Šimon Ryšavý, 2011. ISBN 978-80-7354-096-8.</w:t>
      </w:r>
    </w:p>
    <w:p w14:paraId="51985342" w14:textId="77777777" w:rsidR="00F71712" w:rsidRPr="00C868DA" w:rsidRDefault="00252F5F">
      <w:pPr>
        <w:ind w:left="720"/>
        <w:rPr>
          <w:rFonts w:ascii="Verdana" w:eastAsia="Verdana" w:hAnsi="Verdana" w:cs="Verdana"/>
          <w:color w:val="2E5357"/>
          <w:sz w:val="19"/>
          <w:szCs w:val="19"/>
          <w:lang w:val="en-US"/>
        </w:rPr>
      </w:pPr>
      <w:r w:rsidRPr="00C868DA">
        <w:rPr>
          <w:rFonts w:ascii="Verdana" w:eastAsia="Verdana" w:hAnsi="Verdana" w:cs="Verdana"/>
          <w:color w:val="2E5357"/>
          <w:sz w:val="19"/>
          <w:szCs w:val="19"/>
          <w:lang w:val="en-US" w:bidi="de-DE"/>
        </w:rPr>
        <w:t xml:space="preserve">VALDHANSOVÁ, Lucie. </w:t>
      </w:r>
      <w:r w:rsidRPr="00C868DA">
        <w:rPr>
          <w:rFonts w:ascii="Verdana" w:eastAsia="Verdana" w:hAnsi="Verdana" w:cs="Verdana"/>
          <w:i/>
          <w:color w:val="2E5357"/>
          <w:sz w:val="19"/>
          <w:szCs w:val="19"/>
          <w:lang w:val="en-US" w:bidi="de-DE"/>
        </w:rPr>
        <w:t>Co je Brno?: funkcionalismus</w:t>
      </w:r>
      <w:r w:rsidRPr="00C868DA">
        <w:rPr>
          <w:rFonts w:ascii="Verdana" w:eastAsia="Verdana" w:hAnsi="Verdana" w:cs="Verdana"/>
          <w:color w:val="2E5357"/>
          <w:sz w:val="19"/>
          <w:szCs w:val="19"/>
          <w:lang w:val="en-US" w:bidi="de-DE"/>
        </w:rPr>
        <w:t>. Brno: TIC Brno, 2018.</w:t>
      </w:r>
    </w:p>
    <w:p w14:paraId="5BBEFCF1" w14:textId="77777777" w:rsidR="00F71712" w:rsidRPr="00C868DA" w:rsidRDefault="00252F5F">
      <w:pPr>
        <w:ind w:left="720"/>
        <w:rPr>
          <w:rFonts w:ascii="Verdana" w:eastAsia="Verdana" w:hAnsi="Verdana" w:cs="Verdana"/>
          <w:color w:val="2E5357"/>
          <w:sz w:val="19"/>
          <w:szCs w:val="19"/>
          <w:shd w:val="clear" w:color="auto" w:fill="F5F6F7"/>
          <w:lang w:val="en-US"/>
        </w:rPr>
      </w:pPr>
      <w:r w:rsidRPr="00C868DA">
        <w:rPr>
          <w:rFonts w:ascii="Verdana" w:eastAsia="Verdana" w:hAnsi="Verdana" w:cs="Verdana"/>
          <w:color w:val="2E5357"/>
          <w:sz w:val="19"/>
          <w:szCs w:val="19"/>
          <w:shd w:val="clear" w:color="auto" w:fill="F5F6F7"/>
          <w:lang w:val="en-US" w:bidi="de-DE"/>
        </w:rPr>
        <w:t xml:space="preserve">ZAPLETAL, Miloš. </w:t>
      </w:r>
      <w:r w:rsidRPr="00C868DA">
        <w:rPr>
          <w:rFonts w:ascii="Verdana" w:eastAsia="Verdana" w:hAnsi="Verdana" w:cs="Verdana"/>
          <w:i/>
          <w:color w:val="2E5357"/>
          <w:sz w:val="19"/>
          <w:szCs w:val="19"/>
          <w:shd w:val="clear" w:color="auto" w:fill="F5F6F7"/>
          <w:lang w:val="en-US" w:bidi="de-DE"/>
        </w:rPr>
        <w:t>Špalíček her</w:t>
      </w:r>
      <w:r w:rsidRPr="00C868DA">
        <w:rPr>
          <w:rFonts w:ascii="Verdana" w:eastAsia="Verdana" w:hAnsi="Verdana" w:cs="Verdana"/>
          <w:color w:val="2E5357"/>
          <w:sz w:val="19"/>
          <w:szCs w:val="19"/>
          <w:shd w:val="clear" w:color="auto" w:fill="F5F6F7"/>
          <w:lang w:val="en-US" w:bidi="de-DE"/>
        </w:rPr>
        <w:t>. Prag: Albatros, 1988.</w:t>
      </w:r>
    </w:p>
    <w:p w14:paraId="48FA8DF4" w14:textId="77777777" w:rsidR="00F71712" w:rsidRPr="00C868DA" w:rsidRDefault="00252F5F">
      <w:pPr>
        <w:ind w:left="720"/>
        <w:rPr>
          <w:rFonts w:ascii="Verdana" w:eastAsia="Verdana" w:hAnsi="Verdana" w:cs="Verdana"/>
          <w:color w:val="2E5357"/>
          <w:sz w:val="19"/>
          <w:szCs w:val="19"/>
          <w:shd w:val="clear" w:color="auto" w:fill="F5F6F7"/>
          <w:lang w:val="en-US"/>
        </w:rPr>
      </w:pPr>
      <w:r w:rsidRPr="00C868DA">
        <w:rPr>
          <w:rFonts w:ascii="Verdana" w:eastAsia="Verdana" w:hAnsi="Verdana" w:cs="Verdana"/>
          <w:color w:val="2E5357"/>
          <w:sz w:val="19"/>
          <w:szCs w:val="19"/>
          <w:shd w:val="clear" w:color="auto" w:fill="F5F6F7"/>
          <w:lang w:val="en-US" w:bidi="de-DE"/>
        </w:rPr>
        <w:t xml:space="preserve">ZAPLETAL, Miloš. </w:t>
      </w:r>
      <w:r w:rsidRPr="00C868DA">
        <w:rPr>
          <w:rFonts w:ascii="Verdana" w:eastAsia="Verdana" w:hAnsi="Verdana" w:cs="Verdana"/>
          <w:i/>
          <w:color w:val="2E5357"/>
          <w:sz w:val="19"/>
          <w:szCs w:val="19"/>
          <w:shd w:val="clear" w:color="auto" w:fill="F5F6F7"/>
          <w:lang w:val="en-US" w:bidi="de-DE"/>
        </w:rPr>
        <w:t>Rádce skautské družiny</w:t>
      </w:r>
      <w:r w:rsidRPr="00C868DA">
        <w:rPr>
          <w:rFonts w:ascii="Verdana" w:eastAsia="Verdana" w:hAnsi="Verdana" w:cs="Verdana"/>
          <w:color w:val="2E5357"/>
          <w:sz w:val="19"/>
          <w:szCs w:val="19"/>
          <w:shd w:val="clear" w:color="auto" w:fill="F5F6F7"/>
          <w:lang w:val="en-US" w:bidi="de-DE"/>
        </w:rPr>
        <w:t>. 3. Aufl. Prag: Junák - český skaut, Tiskové a distribuční centrum, 2016. ISBN 978-80-7501-102-2.</w:t>
      </w:r>
    </w:p>
    <w:p w14:paraId="4F24B2C4" w14:textId="77777777" w:rsidR="00F71712" w:rsidRPr="00C868DA" w:rsidRDefault="00F71712">
      <w:pPr>
        <w:ind w:left="720"/>
        <w:rPr>
          <w:rFonts w:ascii="Verdana" w:eastAsia="Verdana" w:hAnsi="Verdana" w:cs="Verdana"/>
          <w:color w:val="2E5357"/>
          <w:sz w:val="19"/>
          <w:szCs w:val="19"/>
          <w:shd w:val="clear" w:color="auto" w:fill="F5F6F7"/>
          <w:lang w:val="en-US"/>
        </w:rPr>
      </w:pPr>
    </w:p>
    <w:p w14:paraId="4DEADCF9" w14:textId="77777777" w:rsidR="00F71712" w:rsidRDefault="00252F5F">
      <w:pPr>
        <w:ind w:left="720"/>
        <w:rPr>
          <w:rFonts w:ascii="Verdana" w:eastAsia="Verdana" w:hAnsi="Verdana" w:cs="Verdana"/>
          <w:color w:val="2E5357"/>
          <w:sz w:val="19"/>
          <w:szCs w:val="19"/>
          <w:shd w:val="clear" w:color="auto" w:fill="F5F6F7"/>
        </w:rPr>
      </w:pPr>
      <w:r w:rsidRPr="00C868DA">
        <w:rPr>
          <w:rFonts w:ascii="Verdana" w:eastAsia="Verdana" w:hAnsi="Verdana" w:cs="Verdana"/>
          <w:color w:val="2E5357"/>
          <w:sz w:val="19"/>
          <w:szCs w:val="19"/>
          <w:shd w:val="clear" w:color="auto" w:fill="F5F6F7"/>
          <w:lang w:val="en-US" w:bidi="de-DE"/>
        </w:rPr>
        <w:t xml:space="preserve">FOGLAR, Jaroslav und Miloš ZAPLETAL. </w:t>
      </w:r>
      <w:r w:rsidRPr="00C868DA">
        <w:rPr>
          <w:rFonts w:ascii="Verdana" w:eastAsia="Verdana" w:hAnsi="Verdana" w:cs="Verdana"/>
          <w:i/>
          <w:color w:val="2E5357"/>
          <w:sz w:val="19"/>
          <w:szCs w:val="19"/>
          <w:shd w:val="clear" w:color="auto" w:fill="F5F6F7"/>
          <w:lang w:val="en-US" w:bidi="de-DE"/>
        </w:rPr>
        <w:t>Hry Jaroslava Foglara</w:t>
      </w:r>
      <w:r w:rsidRPr="00C868DA">
        <w:rPr>
          <w:rFonts w:ascii="Verdana" w:eastAsia="Verdana" w:hAnsi="Verdana" w:cs="Verdana"/>
          <w:color w:val="2E5357"/>
          <w:sz w:val="19"/>
          <w:szCs w:val="19"/>
          <w:shd w:val="clear" w:color="auto" w:fill="F5F6F7"/>
          <w:lang w:val="en-US" w:bidi="de-DE"/>
        </w:rPr>
        <w:t xml:space="preserve">. Prag: Olympia, 2000. </w:t>
      </w:r>
      <w:r>
        <w:rPr>
          <w:rFonts w:ascii="Verdana" w:eastAsia="Verdana" w:hAnsi="Verdana" w:cs="Verdana"/>
          <w:color w:val="2E5357"/>
          <w:sz w:val="19"/>
          <w:szCs w:val="19"/>
          <w:shd w:val="clear" w:color="auto" w:fill="F5F6F7"/>
          <w:lang w:bidi="de-DE"/>
        </w:rPr>
        <w:t>Gesammelte Schriften von Jaroslav Foglar. ISBN 80-7033-680-3.</w:t>
      </w:r>
    </w:p>
    <w:p w14:paraId="462C1925" w14:textId="77777777" w:rsidR="00F71712" w:rsidRDefault="00F71712">
      <w:pPr>
        <w:ind w:left="720"/>
        <w:rPr>
          <w:rFonts w:ascii="Verdana" w:eastAsia="Verdana" w:hAnsi="Verdana" w:cs="Verdana"/>
          <w:color w:val="2E5357"/>
          <w:sz w:val="19"/>
          <w:szCs w:val="19"/>
          <w:shd w:val="clear" w:color="auto" w:fill="F5F6F7"/>
        </w:rPr>
      </w:pPr>
    </w:p>
    <w:p w14:paraId="24CD6E5E"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lang w:bidi="de-DE"/>
        </w:rPr>
        <w:t>Beispiele für Rätselrallyes:</w:t>
      </w:r>
    </w:p>
    <w:p w14:paraId="780FE263" w14:textId="77777777" w:rsidR="00F71712" w:rsidRDefault="00000000">
      <w:pPr>
        <w:ind w:left="720"/>
        <w:rPr>
          <w:rFonts w:ascii="Verdana" w:eastAsia="Verdana" w:hAnsi="Verdana" w:cs="Verdana"/>
          <w:color w:val="2E5357"/>
          <w:sz w:val="19"/>
          <w:szCs w:val="19"/>
          <w:shd w:val="clear" w:color="auto" w:fill="F5F6F7"/>
        </w:rPr>
      </w:pPr>
      <w:hyperlink r:id="rId43">
        <w:r w:rsidR="00252F5F">
          <w:rPr>
            <w:rFonts w:ascii="Verdana" w:eastAsia="Verdana" w:hAnsi="Verdana" w:cs="Verdana"/>
            <w:color w:val="1155CC"/>
            <w:sz w:val="19"/>
            <w:szCs w:val="19"/>
            <w:u w:val="single"/>
            <w:shd w:val="clear" w:color="auto" w:fill="F5F6F7"/>
            <w:lang w:bidi="de-DE"/>
          </w:rPr>
          <w:t>https://www.tmou.cz/</w:t>
        </w:r>
      </w:hyperlink>
    </w:p>
    <w:p w14:paraId="146CF2CB" w14:textId="77777777" w:rsidR="00F71712" w:rsidRDefault="00000000">
      <w:pPr>
        <w:ind w:left="720"/>
        <w:rPr>
          <w:rFonts w:ascii="Verdana" w:eastAsia="Verdana" w:hAnsi="Verdana" w:cs="Verdana"/>
          <w:color w:val="2E5357"/>
          <w:sz w:val="19"/>
          <w:szCs w:val="19"/>
          <w:shd w:val="clear" w:color="auto" w:fill="F5F6F7"/>
        </w:rPr>
      </w:pPr>
      <w:hyperlink r:id="rId44">
        <w:r w:rsidR="00252F5F">
          <w:rPr>
            <w:rFonts w:ascii="Verdana" w:eastAsia="Verdana" w:hAnsi="Verdana" w:cs="Verdana"/>
            <w:color w:val="1155CC"/>
            <w:sz w:val="19"/>
            <w:szCs w:val="19"/>
            <w:u w:val="single"/>
            <w:shd w:val="clear" w:color="auto" w:fill="F5F6F7"/>
            <w:lang w:bidi="de-DE"/>
          </w:rPr>
          <w:t>https://stisk.online/a/SQDL9/naucna-stezka-ukazuje-lidem-brnenske-povesti</w:t>
        </w:r>
      </w:hyperlink>
    </w:p>
    <w:p w14:paraId="32AB0EEB" w14:textId="77777777" w:rsidR="00F71712" w:rsidRDefault="00000000">
      <w:pPr>
        <w:ind w:left="720"/>
        <w:rPr>
          <w:rFonts w:ascii="Verdana" w:eastAsia="Verdana" w:hAnsi="Verdana" w:cs="Verdana"/>
          <w:color w:val="2E5357"/>
          <w:sz w:val="19"/>
          <w:szCs w:val="19"/>
          <w:shd w:val="clear" w:color="auto" w:fill="F5F6F7"/>
        </w:rPr>
      </w:pPr>
      <w:hyperlink r:id="rId45">
        <w:r w:rsidR="00252F5F">
          <w:rPr>
            <w:rFonts w:ascii="Verdana" w:eastAsia="Verdana" w:hAnsi="Verdana" w:cs="Verdana"/>
            <w:color w:val="1155CC"/>
            <w:sz w:val="19"/>
            <w:szCs w:val="19"/>
            <w:u w:val="single"/>
            <w:shd w:val="clear" w:color="auto" w:fill="F5F6F7"/>
            <w:lang w:bidi="de-DE"/>
          </w:rPr>
          <w:t>https://trails.cryptomania.cz/</w:t>
        </w:r>
      </w:hyperlink>
    </w:p>
    <w:p w14:paraId="6768178C" w14:textId="77777777" w:rsidR="00F71712" w:rsidRDefault="00F71712">
      <w:pPr>
        <w:ind w:left="720"/>
        <w:rPr>
          <w:rFonts w:ascii="Verdana" w:eastAsia="Verdana" w:hAnsi="Verdana" w:cs="Verdana"/>
          <w:color w:val="2E5357"/>
          <w:sz w:val="19"/>
          <w:szCs w:val="19"/>
          <w:shd w:val="clear" w:color="auto" w:fill="F5F6F7"/>
        </w:rPr>
      </w:pPr>
    </w:p>
    <w:p w14:paraId="1F5C4F52" w14:textId="77777777" w:rsidR="00F71712" w:rsidRDefault="00F71712">
      <w:pPr>
        <w:ind w:left="720"/>
        <w:rPr>
          <w:rFonts w:ascii="Verdana" w:eastAsia="Verdana" w:hAnsi="Verdana" w:cs="Verdana"/>
          <w:color w:val="2E5357"/>
          <w:sz w:val="19"/>
          <w:szCs w:val="19"/>
          <w:shd w:val="clear" w:color="auto" w:fill="F5F6F7"/>
        </w:rPr>
      </w:pPr>
    </w:p>
    <w:p w14:paraId="335BC120"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lang w:bidi="de-DE"/>
        </w:rPr>
        <w:t>Materialien für die Arbeit mit Schüler:innen (Beispiele):</w:t>
      </w:r>
    </w:p>
    <w:p w14:paraId="620CB546" w14:textId="77777777" w:rsidR="00F71712" w:rsidRDefault="00252F5F">
      <w:pPr>
        <w:ind w:left="720"/>
        <w:rPr>
          <w:rFonts w:ascii="Verdana" w:eastAsia="Verdana" w:hAnsi="Verdana" w:cs="Verdana"/>
          <w:color w:val="2E5357"/>
          <w:sz w:val="19"/>
          <w:szCs w:val="19"/>
          <w:shd w:val="clear" w:color="auto" w:fill="F5F6F7"/>
        </w:rPr>
      </w:pPr>
      <w:r>
        <w:rPr>
          <w:rFonts w:ascii="Verdana" w:eastAsia="Verdana" w:hAnsi="Verdana" w:cs="Verdana"/>
          <w:color w:val="2E5357"/>
          <w:sz w:val="19"/>
          <w:szCs w:val="19"/>
          <w:shd w:val="clear" w:color="auto" w:fill="F5F6F7"/>
          <w:lang w:bidi="de-DE"/>
        </w:rPr>
        <w:t xml:space="preserve">ČAPEK, Robert. </w:t>
      </w:r>
      <w:r>
        <w:rPr>
          <w:rFonts w:ascii="Verdana" w:eastAsia="Verdana" w:hAnsi="Verdana" w:cs="Verdana"/>
          <w:i/>
          <w:color w:val="2E5357"/>
          <w:sz w:val="19"/>
          <w:szCs w:val="19"/>
          <w:shd w:val="clear" w:color="auto" w:fill="F5F6F7"/>
          <w:lang w:bidi="de-DE"/>
        </w:rPr>
        <w:t>Moderní didaktika: lexikon výukových a hodnoticích metod</w:t>
      </w:r>
      <w:r>
        <w:rPr>
          <w:rFonts w:ascii="Verdana" w:eastAsia="Verdana" w:hAnsi="Verdana" w:cs="Verdana"/>
          <w:color w:val="2E5357"/>
          <w:sz w:val="19"/>
          <w:szCs w:val="19"/>
          <w:shd w:val="clear" w:color="auto" w:fill="F5F6F7"/>
          <w:lang w:bidi="de-DE"/>
        </w:rPr>
        <w:t>. Prag: Grada, 2015. Pedagogika. ISBN 978-80-247-3450-7.</w:t>
      </w:r>
    </w:p>
    <w:p w14:paraId="1C9337AB" w14:textId="77777777" w:rsidR="00F71712" w:rsidRPr="00C868DA" w:rsidRDefault="00252F5F">
      <w:pPr>
        <w:ind w:left="720"/>
        <w:rPr>
          <w:rFonts w:ascii="Verdana" w:eastAsia="Verdana" w:hAnsi="Verdana" w:cs="Verdana"/>
          <w:color w:val="2E5357"/>
          <w:sz w:val="19"/>
          <w:szCs w:val="19"/>
          <w:shd w:val="clear" w:color="auto" w:fill="F5F6F7"/>
          <w:lang w:val="en-US"/>
        </w:rPr>
      </w:pPr>
      <w:r>
        <w:rPr>
          <w:rFonts w:ascii="Verdana" w:eastAsia="Verdana" w:hAnsi="Verdana" w:cs="Verdana"/>
          <w:color w:val="2E5357"/>
          <w:sz w:val="19"/>
          <w:szCs w:val="19"/>
          <w:shd w:val="clear" w:color="auto" w:fill="F5F6F7"/>
          <w:lang w:bidi="de-DE"/>
        </w:rPr>
        <w:t xml:space="preserve">ČAPEK, Robert. </w:t>
      </w:r>
      <w:r>
        <w:rPr>
          <w:rFonts w:ascii="Verdana" w:eastAsia="Verdana" w:hAnsi="Verdana" w:cs="Verdana"/>
          <w:i/>
          <w:color w:val="2E5357"/>
          <w:sz w:val="19"/>
          <w:szCs w:val="19"/>
          <w:shd w:val="clear" w:color="auto" w:fill="F5F6F7"/>
          <w:lang w:bidi="de-DE"/>
        </w:rPr>
        <w:t>Uč jako umělec: malá kniha o velkých vzdělávacích myšlenkách</w:t>
      </w:r>
      <w:r>
        <w:rPr>
          <w:rFonts w:ascii="Verdana" w:eastAsia="Verdana" w:hAnsi="Verdana" w:cs="Verdana"/>
          <w:color w:val="2E5357"/>
          <w:sz w:val="19"/>
          <w:szCs w:val="19"/>
          <w:shd w:val="clear" w:color="auto" w:fill="F5F6F7"/>
          <w:lang w:bidi="de-DE"/>
        </w:rPr>
        <w:t xml:space="preserve">. </w:t>
      </w:r>
      <w:r w:rsidRPr="00C868DA">
        <w:rPr>
          <w:rFonts w:ascii="Verdana" w:eastAsia="Verdana" w:hAnsi="Verdana" w:cs="Verdana"/>
          <w:color w:val="2E5357"/>
          <w:sz w:val="19"/>
          <w:szCs w:val="19"/>
          <w:shd w:val="clear" w:color="auto" w:fill="F5F6F7"/>
          <w:lang w:val="en-US" w:bidi="de-DE"/>
        </w:rPr>
        <w:t>In Brno: Jan Melvil Publishing, 2020. Briquet. ISBN 978-80-7555-105-4.</w:t>
      </w:r>
    </w:p>
    <w:p w14:paraId="56CB4A8D" w14:textId="77777777" w:rsidR="00F71712" w:rsidRPr="00C868DA" w:rsidRDefault="00252F5F">
      <w:pPr>
        <w:ind w:left="720"/>
        <w:rPr>
          <w:rFonts w:ascii="Verdana" w:eastAsia="Verdana" w:hAnsi="Verdana" w:cs="Verdana"/>
          <w:color w:val="2E5357"/>
          <w:sz w:val="19"/>
          <w:szCs w:val="19"/>
          <w:shd w:val="clear" w:color="auto" w:fill="F5F6F7"/>
          <w:lang w:val="en-US"/>
        </w:rPr>
      </w:pPr>
      <w:r w:rsidRPr="00C868DA">
        <w:rPr>
          <w:rFonts w:ascii="Verdana" w:eastAsia="Verdana" w:hAnsi="Verdana" w:cs="Verdana"/>
          <w:color w:val="2E5357"/>
          <w:sz w:val="19"/>
          <w:szCs w:val="19"/>
          <w:shd w:val="clear" w:color="auto" w:fill="F5F6F7"/>
          <w:lang w:val="en-US" w:bidi="de-DE"/>
        </w:rPr>
        <w:t xml:space="preserve">KRATOCHVÍLOVÁ, Jana. </w:t>
      </w:r>
      <w:r w:rsidRPr="00C868DA">
        <w:rPr>
          <w:rFonts w:ascii="Verdana" w:eastAsia="Verdana" w:hAnsi="Verdana" w:cs="Verdana"/>
          <w:i/>
          <w:color w:val="2E5357"/>
          <w:sz w:val="19"/>
          <w:szCs w:val="19"/>
          <w:shd w:val="clear" w:color="auto" w:fill="F5F6F7"/>
          <w:lang w:val="en-US" w:bidi="de-DE"/>
        </w:rPr>
        <w:t>Teorie a praxe projektové výuky</w:t>
      </w:r>
      <w:r w:rsidRPr="00C868DA">
        <w:rPr>
          <w:rFonts w:ascii="Verdana" w:eastAsia="Verdana" w:hAnsi="Verdana" w:cs="Verdana"/>
          <w:color w:val="2E5357"/>
          <w:sz w:val="19"/>
          <w:szCs w:val="19"/>
          <w:shd w:val="clear" w:color="auto" w:fill="F5F6F7"/>
          <w:lang w:val="en-US" w:bidi="de-DE"/>
        </w:rPr>
        <w:t>. 2. Aufl. Brno: Masarykova univerzita, 2016. ISBN 978-80-210-8163-5.</w:t>
      </w:r>
    </w:p>
    <w:p w14:paraId="4FF7DC3D" w14:textId="77777777" w:rsidR="00F71712" w:rsidRPr="00C868DA" w:rsidRDefault="00252F5F">
      <w:pPr>
        <w:ind w:left="720"/>
        <w:rPr>
          <w:rFonts w:ascii="Verdana" w:eastAsia="Verdana" w:hAnsi="Verdana" w:cs="Verdana"/>
          <w:color w:val="2E5357"/>
          <w:sz w:val="19"/>
          <w:szCs w:val="19"/>
          <w:shd w:val="clear" w:color="auto" w:fill="F5F6F7"/>
          <w:lang w:val="en-US"/>
        </w:rPr>
      </w:pPr>
      <w:r w:rsidRPr="00C868DA">
        <w:rPr>
          <w:rFonts w:ascii="Verdana" w:eastAsia="Verdana" w:hAnsi="Verdana" w:cs="Verdana"/>
          <w:i/>
          <w:color w:val="2E5357"/>
          <w:sz w:val="19"/>
          <w:szCs w:val="19"/>
          <w:shd w:val="clear" w:color="auto" w:fill="F5F6F7"/>
          <w:lang w:val="en-US" w:bidi="de-DE"/>
        </w:rPr>
        <w:t>Programování (nejen) v mezinárodních projektech: aktivity do výuky</w:t>
      </w:r>
      <w:r w:rsidRPr="00C868DA">
        <w:rPr>
          <w:rFonts w:ascii="Verdana" w:eastAsia="Verdana" w:hAnsi="Verdana" w:cs="Verdana"/>
          <w:color w:val="2E5357"/>
          <w:sz w:val="19"/>
          <w:szCs w:val="19"/>
          <w:shd w:val="clear" w:color="auto" w:fill="F5F6F7"/>
          <w:lang w:val="en-US" w:bidi="de-DE"/>
        </w:rPr>
        <w:t>. Prag: Dům zahraniční spolupráce (DZS), 2020. ISBN 978-80-88153-78-8.</w:t>
      </w:r>
    </w:p>
    <w:p w14:paraId="72C8E1E7" w14:textId="77777777" w:rsidR="00F71712" w:rsidRPr="00C868DA" w:rsidRDefault="00252F5F">
      <w:pPr>
        <w:ind w:left="720"/>
        <w:rPr>
          <w:rFonts w:ascii="Verdana" w:eastAsia="Verdana" w:hAnsi="Verdana" w:cs="Verdana"/>
          <w:color w:val="2E5357"/>
          <w:sz w:val="19"/>
          <w:szCs w:val="19"/>
          <w:shd w:val="clear" w:color="auto" w:fill="F5F6F7"/>
          <w:lang w:val="en-US"/>
        </w:rPr>
      </w:pPr>
      <w:r w:rsidRPr="00C868DA">
        <w:rPr>
          <w:rFonts w:ascii="Verdana" w:eastAsia="Verdana" w:hAnsi="Verdana" w:cs="Verdana"/>
          <w:color w:val="2E5357"/>
          <w:sz w:val="19"/>
          <w:szCs w:val="19"/>
          <w:shd w:val="clear" w:color="auto" w:fill="F5F6F7"/>
          <w:lang w:val="en-US" w:bidi="de-DE"/>
        </w:rPr>
        <w:t xml:space="preserve">SIEGLOVÁ, Dagmar. </w:t>
      </w:r>
      <w:r w:rsidRPr="00C868DA">
        <w:rPr>
          <w:rFonts w:ascii="Verdana" w:eastAsia="Verdana" w:hAnsi="Verdana" w:cs="Verdana"/>
          <w:i/>
          <w:color w:val="2E5357"/>
          <w:sz w:val="19"/>
          <w:szCs w:val="19"/>
          <w:shd w:val="clear" w:color="auto" w:fill="F5F6F7"/>
          <w:lang w:val="en-US" w:bidi="de-DE"/>
        </w:rPr>
        <w:t>Konec školní nudy: didaktické metody pro 21. století</w:t>
      </w:r>
      <w:r w:rsidRPr="00C868DA">
        <w:rPr>
          <w:rFonts w:ascii="Verdana" w:eastAsia="Verdana" w:hAnsi="Verdana" w:cs="Verdana"/>
          <w:color w:val="2E5357"/>
          <w:sz w:val="19"/>
          <w:szCs w:val="19"/>
          <w:shd w:val="clear" w:color="auto" w:fill="F5F6F7"/>
          <w:lang w:val="en-US" w:bidi="de-DE"/>
        </w:rPr>
        <w:t>. Prag: Grada, 2019. ISBN 978-80-271-2254-7.</w:t>
      </w:r>
    </w:p>
    <w:p w14:paraId="1F8F61A4" w14:textId="77777777" w:rsidR="00F71712" w:rsidRDefault="00252F5F">
      <w:pPr>
        <w:ind w:left="720"/>
        <w:rPr>
          <w:rFonts w:ascii="Verdana" w:eastAsia="Verdana" w:hAnsi="Verdana" w:cs="Verdana"/>
          <w:color w:val="2E5357"/>
          <w:sz w:val="19"/>
          <w:szCs w:val="19"/>
          <w:shd w:val="clear" w:color="auto" w:fill="F5F6F7"/>
        </w:rPr>
      </w:pPr>
      <w:r w:rsidRPr="00C868DA">
        <w:rPr>
          <w:rFonts w:ascii="Verdana" w:eastAsia="Verdana" w:hAnsi="Verdana" w:cs="Verdana"/>
          <w:color w:val="2E5357"/>
          <w:sz w:val="19"/>
          <w:szCs w:val="19"/>
          <w:shd w:val="clear" w:color="auto" w:fill="F5F6F7"/>
          <w:lang w:val="en-US" w:bidi="de-DE"/>
        </w:rPr>
        <w:t xml:space="preserve">SVOBODOVÁ, Anna, Marek EHRLICH und Kateřina KADEŘÁBKOVÁ VITOCHOVÁ. </w:t>
      </w:r>
      <w:r w:rsidRPr="00C868DA">
        <w:rPr>
          <w:rFonts w:ascii="Verdana" w:eastAsia="Verdana" w:hAnsi="Verdana" w:cs="Verdana"/>
          <w:i/>
          <w:color w:val="2E5357"/>
          <w:sz w:val="19"/>
          <w:szCs w:val="19"/>
          <w:shd w:val="clear" w:color="auto" w:fill="F5F6F7"/>
          <w:lang w:val="en-US" w:bidi="de-DE"/>
        </w:rPr>
        <w:t>Objevujeme krajinu společně s památkáři: katalog výstavy k projektu Identifikace a prezentace památkového potenciálu historické kulturní krajiny České republiky</w:t>
      </w:r>
      <w:r w:rsidRPr="00C868DA">
        <w:rPr>
          <w:rFonts w:ascii="Verdana" w:eastAsia="Verdana" w:hAnsi="Verdana" w:cs="Verdana"/>
          <w:color w:val="2E5357"/>
          <w:sz w:val="19"/>
          <w:szCs w:val="19"/>
          <w:shd w:val="clear" w:color="auto" w:fill="F5F6F7"/>
          <w:lang w:val="en-US" w:bidi="de-DE"/>
        </w:rPr>
        <w:t xml:space="preserve">. České Budějovice: Národní památkový ústav, územní odborné pracoviště v Českých Budějovicích, 2020. </w:t>
      </w:r>
      <w:r>
        <w:rPr>
          <w:rFonts w:ascii="Verdana" w:eastAsia="Verdana" w:hAnsi="Verdana" w:cs="Verdana"/>
          <w:color w:val="2E5357"/>
          <w:sz w:val="19"/>
          <w:szCs w:val="19"/>
          <w:shd w:val="clear" w:color="auto" w:fill="F5F6F7"/>
          <w:lang w:bidi="de-DE"/>
        </w:rPr>
        <w:t>ISBN 978-80-85033-92-2.</w:t>
      </w:r>
    </w:p>
    <w:p w14:paraId="5AA19AD5" w14:textId="77777777" w:rsidR="00F71712" w:rsidRDefault="00F71712">
      <w:pPr>
        <w:ind w:left="720"/>
        <w:rPr>
          <w:rFonts w:ascii="Verdana" w:eastAsia="Verdana" w:hAnsi="Verdana" w:cs="Verdana"/>
          <w:color w:val="2E5357"/>
          <w:sz w:val="19"/>
          <w:szCs w:val="19"/>
          <w:shd w:val="clear" w:color="auto" w:fill="F5F6F7"/>
        </w:rPr>
      </w:pPr>
    </w:p>
    <w:p w14:paraId="04BDB772" w14:textId="77777777" w:rsidR="00F71712" w:rsidRDefault="00F71712">
      <w:pPr>
        <w:ind w:left="720"/>
        <w:rPr>
          <w:rFonts w:ascii="Verdana" w:eastAsia="Verdana" w:hAnsi="Verdana" w:cs="Verdana"/>
          <w:color w:val="2E5357"/>
          <w:sz w:val="19"/>
          <w:szCs w:val="19"/>
          <w:shd w:val="clear" w:color="auto" w:fill="F5F6F7"/>
        </w:rPr>
      </w:pPr>
    </w:p>
    <w:p w14:paraId="7D3350A0" w14:textId="77777777" w:rsidR="00F71712" w:rsidRDefault="00F71712">
      <w:pPr>
        <w:ind w:left="720"/>
        <w:rPr>
          <w:rFonts w:ascii="Verdana" w:eastAsia="Verdana" w:hAnsi="Verdana" w:cs="Verdana"/>
          <w:color w:val="2E5357"/>
          <w:sz w:val="19"/>
          <w:szCs w:val="19"/>
          <w:shd w:val="clear" w:color="auto" w:fill="F5F6F7"/>
        </w:rPr>
      </w:pPr>
    </w:p>
    <w:p w14:paraId="34A8FD84" w14:textId="77777777" w:rsidR="00F71712" w:rsidRDefault="00F71712">
      <w:pPr>
        <w:ind w:left="720"/>
        <w:rPr>
          <w:rFonts w:ascii="Verdana" w:eastAsia="Verdana" w:hAnsi="Verdana" w:cs="Verdana"/>
          <w:color w:val="2E5357"/>
          <w:sz w:val="19"/>
          <w:szCs w:val="19"/>
          <w:shd w:val="clear" w:color="auto" w:fill="F5F6F7"/>
        </w:rPr>
      </w:pPr>
    </w:p>
    <w:p w14:paraId="5212804D" w14:textId="77777777" w:rsidR="00F71712" w:rsidRDefault="00F71712">
      <w:pPr>
        <w:ind w:left="720"/>
      </w:pPr>
    </w:p>
    <w:p w14:paraId="2AD0F186" w14:textId="77777777" w:rsidR="00F71712" w:rsidRDefault="00252F5F">
      <w:pPr>
        <w:pStyle w:val="Nadpis1"/>
        <w:rPr>
          <w:color w:val="2F5496"/>
        </w:rPr>
      </w:pPr>
      <w:bookmarkStart w:id="23" w:name="_heading=h.oo43l6h8ak8g" w:colFirst="0" w:colLast="0"/>
      <w:bookmarkStart w:id="24" w:name="_Toc115043447"/>
      <w:bookmarkStart w:id="25" w:name="_Toc115043458"/>
      <w:bookmarkEnd w:id="23"/>
      <w:r>
        <w:rPr>
          <w:color w:val="2F5496"/>
          <w:lang w:bidi="de-DE"/>
        </w:rPr>
        <w:t>Beiträge des Projekts</w:t>
      </w:r>
      <w:bookmarkEnd w:id="24"/>
      <w:bookmarkEnd w:id="25"/>
    </w:p>
    <w:p w14:paraId="2CCE7C92" w14:textId="77777777" w:rsidR="00F71712" w:rsidRDefault="00252F5F">
      <w:pPr>
        <w:jc w:val="left"/>
      </w:pPr>
      <w:r>
        <w:rPr>
          <w:lang w:bidi="de-DE"/>
        </w:rPr>
        <w:t>Die Beiträge des Projekts lassen sich in mehrere Kategorien einteilen.</w:t>
      </w:r>
    </w:p>
    <w:p w14:paraId="088DAD2E" w14:textId="77777777" w:rsidR="00F71712" w:rsidRDefault="00252F5F">
      <w:pPr>
        <w:numPr>
          <w:ilvl w:val="0"/>
          <w:numId w:val="3"/>
        </w:numPr>
      </w:pPr>
      <w:r>
        <w:rPr>
          <w:lang w:bidi="de-DE"/>
        </w:rPr>
        <w:t>Interdisziplinäre Beziehungen</w:t>
      </w:r>
    </w:p>
    <w:p w14:paraId="3E3983C5" w14:textId="77777777" w:rsidR="00F71712" w:rsidRDefault="00252F5F">
      <w:pPr>
        <w:ind w:left="720"/>
      </w:pPr>
      <w:r>
        <w:rPr>
          <w:lang w:bidi="de-DE"/>
        </w:rPr>
        <w:t>Das Projekt entwickelte die interdisziplinären Beziehungen und insbesondere die Notwendigkeit, das in der Grundausbildung erworbene Wissen in der Praxis anzuwenden. Die in Englisch, Informatik, Geschichte, Naturwissenschaften, Staatsbürgerkunde und anderen Fächern erworbenen Kenntnisse wurden genutzt</w:t>
      </w:r>
    </w:p>
    <w:p w14:paraId="3F80F009" w14:textId="77777777" w:rsidR="00F71712" w:rsidRDefault="00252F5F">
      <w:pPr>
        <w:numPr>
          <w:ilvl w:val="0"/>
          <w:numId w:val="3"/>
        </w:numPr>
      </w:pPr>
      <w:r>
        <w:rPr>
          <w:lang w:bidi="de-DE"/>
        </w:rPr>
        <w:t>Kompetenz zur Problemlösung</w:t>
      </w:r>
    </w:p>
    <w:p w14:paraId="50857072" w14:textId="77777777" w:rsidR="00F71712" w:rsidRDefault="00252F5F">
      <w:pPr>
        <w:ind w:left="720"/>
      </w:pPr>
      <w:r>
        <w:rPr>
          <w:lang w:bidi="de-DE"/>
        </w:rPr>
        <w:t>Im Falle des Projekts traten, wie bereits erwähnt, eine Reihe von Problemen auf, deren Lösung nicht nur technisches Wissen und Kenntnisse aus vielen Disziplinen erforderte, sondern auch die Anwendung und Entwicklung einer Reihe von „Soft Skills“ wie Problemlösungskompetenz, Kommunikationsfähigkeit, Teamarbeit, Arbeit mit Meinungen usw. erforderte.</w:t>
      </w:r>
    </w:p>
    <w:p w14:paraId="2A37A3D3" w14:textId="77777777" w:rsidR="00F71712" w:rsidRDefault="00252F5F">
      <w:pPr>
        <w:numPr>
          <w:ilvl w:val="0"/>
          <w:numId w:val="3"/>
        </w:numPr>
      </w:pPr>
      <w:r>
        <w:rPr>
          <w:lang w:bidi="de-DE"/>
        </w:rPr>
        <w:t>Soziale Überschneidung und Verbesserung des Schulklimas</w:t>
      </w:r>
    </w:p>
    <w:p w14:paraId="3394AA66" w14:textId="77777777" w:rsidR="00F71712" w:rsidRDefault="00252F5F">
      <w:pPr>
        <w:ind w:left="720"/>
      </w:pPr>
      <w:r>
        <w:rPr>
          <w:lang w:bidi="de-DE"/>
        </w:rPr>
        <w:t>Während des gesamten Projekts trafen sich Schüler:innen aus verschiedenen Schulstufen, die zusammenarbeiten mussten, und schlossen oft jahrgangsübergreifende Freundschaften. Viele Schüler:innen aus verschiedenen Schulstufen stellten fest, dass sie sehr gut zusammenarbeiteten, sodass sie beschlossen, in ähnlichen Teams an anderen außerschulischen Projekten teilzunehmen</w:t>
      </w:r>
    </w:p>
    <w:p w14:paraId="6959CF3D" w14:textId="77777777" w:rsidR="00F71712" w:rsidRDefault="00252F5F">
      <w:pPr>
        <w:numPr>
          <w:ilvl w:val="0"/>
          <w:numId w:val="3"/>
        </w:numPr>
      </w:pPr>
      <w:r>
        <w:rPr>
          <w:lang w:bidi="de-DE"/>
        </w:rPr>
        <w:lastRenderedPageBreak/>
        <w:t>Von Schüler:innen für Schüler:innen</w:t>
      </w:r>
    </w:p>
    <w:p w14:paraId="35703C3D" w14:textId="77777777" w:rsidR="00F71712" w:rsidRDefault="00252F5F">
      <w:pPr>
        <w:ind w:left="720"/>
      </w:pPr>
      <w:r>
        <w:rPr>
          <w:lang w:bidi="de-DE"/>
        </w:rPr>
        <w:t>Durch die Anwendung ihrer Kenntnisse haben die Schüler:innen als Nebenprodukt dieser beiden Teile des Projekts eine Reihe von Gegenständen geschaffen, die sich als Lehrmittel für die unteren Schulstufen als nützlich erwiesen haben. So diente die Broschüre im Informatikunterricht als Werkzeug für den Typografieunterricht, die Fotografie wurde auch im Kunstunterricht berücksichtigt, und das Spielen nach der Schule schafft einen Raum für die Anwendung von Wissen aus anderen Fächern.</w:t>
      </w:r>
    </w:p>
    <w:p w14:paraId="2DC3CB46" w14:textId="77777777" w:rsidR="00F71712" w:rsidRDefault="00252F5F">
      <w:pPr>
        <w:numPr>
          <w:ilvl w:val="0"/>
          <w:numId w:val="3"/>
        </w:numPr>
      </w:pPr>
      <w:r>
        <w:rPr>
          <w:lang w:bidi="de-DE"/>
        </w:rPr>
        <w:t>Der Ort, an dem wir leben</w:t>
      </w:r>
    </w:p>
    <w:p w14:paraId="4B5A1179" w14:textId="77777777" w:rsidR="00F71712" w:rsidRDefault="00252F5F">
      <w:pPr>
        <w:ind w:left="720"/>
      </w:pPr>
      <w:r>
        <w:rPr>
          <w:lang w:bidi="de-DE"/>
        </w:rPr>
        <w:t>Der Umfang des Projekts hat auch dazu geführt, dass die Schüler:innen der Schule den Ort, an dem sie einen großen Teil ihres Tages verbringen, besser kennenlernen. Das Projekt trug dazu bei, die Schüler:innen mit dem Werk des funktionalistischen Architekten Oskar Poříska in Kontakt zu bringen.</w:t>
      </w:r>
    </w:p>
    <w:p w14:paraId="595D2F04" w14:textId="77777777" w:rsidR="00F71712" w:rsidRDefault="00252F5F">
      <w:pPr>
        <w:numPr>
          <w:ilvl w:val="0"/>
          <w:numId w:val="3"/>
        </w:numPr>
      </w:pPr>
      <w:r>
        <w:rPr>
          <w:lang w:bidi="de-DE"/>
        </w:rPr>
        <w:t>Zusammenarbeit mit anderen Subjekten</w:t>
      </w:r>
    </w:p>
    <w:p w14:paraId="66E1810C" w14:textId="5A5B8411" w:rsidR="00F71712" w:rsidRDefault="00252F5F">
      <w:pPr>
        <w:ind w:left="720"/>
        <w:jc w:val="left"/>
      </w:pPr>
      <w:r>
        <w:rPr>
          <w:lang w:bidi="de-DE"/>
        </w:rPr>
        <w:t>Die Erkenntnisse der am Projekt beteiligten Schüler:innen wurden mit anderen geteilt. Das architektonische Wissen im Zusammenhang mit dem Schulgebäude fand beispielsweise eine doppelte Anwendung: bei der Präsentation der Schule im Rahmen des Projekts Brno Open Houses (https://www.youtube.com/watch?v=COY_RJntmTc) und bei der Präsentation des Schulgebäudes für die breite Öffentlichkeit im Rahmen des Festivals Překročme řeku (</w:t>
      </w:r>
      <w:hyperlink r:id="rId46">
        <w:r>
          <w:rPr>
            <w:color w:val="1155CC"/>
            <w:u w:val="single"/>
            <w:lang w:bidi="de-DE"/>
          </w:rPr>
          <w:t>https://www.facebook.com/events/n%C3%A1b%C5%99e%C5%BE%C3%AD-svitavy/p%C5%99ekro%C4%8Dme-%C5%99eku-2021-festival-na-n%C3%A1b%C5%99e%C5%BE%C3%AD/902351080344806/</w:t>
        </w:r>
      </w:hyperlink>
      <w:r>
        <w:rPr>
          <w:lang w:bidi="de-DE"/>
        </w:rPr>
        <w:t>). Die Herstellung des Schachspiels mithilfe des 3D-Drucks trug andererseits dazu bei, dass eine Zusammenarbeit mit der Mendel-Universität, insbesondere mit einem Doktoranden der Landschaftsarchitektur, zustande kam. Dan Šamánek, der sein Wissen mit unseren Schüler:innen teilte und auch die Kenntnisse der Schüler:innen über Fotogrammetrie und 3D-Druck nutzte, um 3D-Modelle der Skulpturen von Ignaz Lengelacher in Slavkov u Brna (</w:t>
      </w:r>
      <w:hyperlink r:id="rId47">
        <w:r>
          <w:rPr>
            <w:color w:val="1155CC"/>
            <w:u w:val="single"/>
            <w:lang w:bidi="de-DE"/>
          </w:rPr>
          <w:t>https://sketchfab.com/dansamanek/collections/austerlitz-slavkov-u-brna</w:t>
        </w:r>
      </w:hyperlink>
      <w:r>
        <w:rPr>
          <w:lang w:bidi="de-DE"/>
        </w:rPr>
        <w:t>)</w:t>
      </w:r>
    </w:p>
    <w:p w14:paraId="742085F8" w14:textId="77777777" w:rsidR="00F71712" w:rsidRDefault="00F71712">
      <w:pPr>
        <w:ind w:left="720"/>
      </w:pPr>
    </w:p>
    <w:p w14:paraId="1EC0686B" w14:textId="03E66269" w:rsidR="00F71712" w:rsidRDefault="00252F5F">
      <w:pPr>
        <w:numPr>
          <w:ilvl w:val="0"/>
          <w:numId w:val="3"/>
        </w:numPr>
      </w:pPr>
      <w:r>
        <w:rPr>
          <w:lang w:bidi="de-DE"/>
        </w:rPr>
        <w:t>Die Ergebnisse der Arbeit der Schüler:innen wurden auch auf Instagram und der Webs</w:t>
      </w:r>
      <w:r w:rsidR="001A7972">
        <w:rPr>
          <w:lang w:bidi="de-DE"/>
        </w:rPr>
        <w:t>e</w:t>
      </w:r>
      <w:r>
        <w:rPr>
          <w:lang w:bidi="de-DE"/>
        </w:rPr>
        <w:t>ite der Schule präsentiert.</w:t>
      </w:r>
      <w:r>
        <w:rPr>
          <w:lang w:bidi="de-DE"/>
        </w:rPr>
        <w:br w:type="page"/>
      </w:r>
    </w:p>
    <w:p w14:paraId="567284F2" w14:textId="77777777" w:rsidR="00F71712" w:rsidRDefault="00252F5F">
      <w:pPr>
        <w:pStyle w:val="Nadpis1"/>
        <w:rPr>
          <w:color w:val="2F5496"/>
        </w:rPr>
      </w:pPr>
      <w:bookmarkStart w:id="26" w:name="_heading=h.rdte80x7zd4b" w:colFirst="0" w:colLast="0"/>
      <w:bookmarkStart w:id="27" w:name="_Toc115043448"/>
      <w:bookmarkStart w:id="28" w:name="_Toc115043459"/>
      <w:bookmarkEnd w:id="26"/>
      <w:r>
        <w:rPr>
          <w:color w:val="2F5496"/>
          <w:lang w:bidi="de-DE"/>
        </w:rPr>
        <w:lastRenderedPageBreak/>
        <w:t>Zusammenfassung des Projekts</w:t>
      </w:r>
      <w:bookmarkEnd w:id="27"/>
      <w:bookmarkEnd w:id="28"/>
    </w:p>
    <w:p w14:paraId="02631AF9" w14:textId="5F3332C6" w:rsidR="00F71712" w:rsidRDefault="00252F5F">
      <w:pPr>
        <w:rPr>
          <w:color w:val="2F5496"/>
          <w:sz w:val="40"/>
          <w:szCs w:val="40"/>
        </w:rPr>
      </w:pPr>
      <w:r>
        <w:rPr>
          <w:lang w:bidi="de-DE"/>
        </w:rPr>
        <w:t>Das Projekt hat sich in jeder Hinsicht als nützlich erwiesen. In Zukunft möchten wir uns an ähnlichen Projekten beteiligen, hoffentlich in günstigeren Zeiten. Als größte Schwäche des Projekts erwies sich der lange Zeithorizont, der durch die „Fluktuation der Schüler:innen verursacht wurde, und die Tatsache, dass das Projekt sehr stark an die Erfüllung der einzelnen Teilphasen durch die Schüler:innen in der Schule gebunden war, sodass es in einigen Teilen nicht möglich war, konsequent zu arbeiten. Doch auch wenn wir den zweiten Teil nicht fertigstellen konnten, wollen die Schüler:innen den zweiten Teil sogar über den Zeitrahmen des Projekts hinaus fertigstellen. Der große Vorteil des Projekts ist, dass die Schüler:innen ein dauerhaftes Ergebnis in der Schule hinterlassen, das die tägliche Arbeit in der Schule anders präsentiert. Das Projekt hat gezeigt, dass die Schüler:innen ihr Wissen aus den einzelnen Fächern in der Praxis anwenden und in greifbare Ergebnisse umsetzen können. Dadurch wurde auch eine starke Bindung zwischen den damaligen Schüler</w:t>
      </w:r>
      <w:r w:rsidR="00B22698">
        <w:rPr>
          <w:lang w:bidi="de-DE"/>
        </w:rPr>
        <w:t>:inne</w:t>
      </w:r>
      <w:r>
        <w:rPr>
          <w:lang w:bidi="de-DE"/>
        </w:rPr>
        <w:t>n und der Schule geschaffen, da die ehemalige Neuntklässler, die bereits eine andere Schule besuchen, immer noch mit ihren jüngeren Mitschüler:innen über das Projekt kommunizieren und großes Interesse daran zeigen.  Außerdem hatten die Schüler:innen Spaß daran, mit neuen Technologien zu arbeiten und ihre Ergebnisse einer breiteren Öffentlichkeit mitzuteilen. Das Projekt erwies sich auch im Hinblick auf die Kommunikation als sehr vorteilhaft: Die Schüler:innen erlebten eine andere Art der Kommunikation mit den Lehrer</w:t>
      </w:r>
      <w:r w:rsidR="00B22698">
        <w:rPr>
          <w:lang w:bidi="de-DE"/>
        </w:rPr>
        <w:t>:inne</w:t>
      </w:r>
      <w:r>
        <w:rPr>
          <w:lang w:bidi="de-DE"/>
        </w:rPr>
        <w:t>n, die in bestimmten Phasen zu Kollegen und Mitarbeitern der Schüler:innen wurden. Nicht zuletzt bildete die Gruppe von Schüler:innen, die sich im Laufe der Arbeit herauskristallisierte, einen aktiven festen Kern von Schüler:innen, der nach und nach andere Schüle</w:t>
      </w:r>
      <w:r w:rsidR="00B22698">
        <w:rPr>
          <w:lang w:bidi="de-DE"/>
        </w:rPr>
        <w:t>r:innen</w:t>
      </w:r>
      <w:r>
        <w:rPr>
          <w:lang w:bidi="de-DE"/>
        </w:rPr>
        <w:t xml:space="preserve"> „anlockte“, die sich für die Teilnahme an weiteren Projekten entschieden. Insgesamt kann das Projekt sehr positiv bewertet werden. Es sollte noch hinzugefügt werden, dass die Schüler:innen sich auf die Präsentation der Projekte freuen, um sich von den Kreationen und Ergebnissen der Schüler:innen anderer Schulen für weitere Projekte inspirieren zu lassen. Diese Verknüpfung scheint auch für die Zukunft wichtig und sehr nützlich zu sein. </w:t>
      </w:r>
    </w:p>
    <w:p w14:paraId="2F0E7AE1" w14:textId="77777777" w:rsidR="00F71712" w:rsidRDefault="00F71712">
      <w:pPr>
        <w:ind w:left="720"/>
        <w:jc w:val="left"/>
      </w:pPr>
    </w:p>
    <w:p w14:paraId="598CDAF6" w14:textId="77777777" w:rsidR="00F71712" w:rsidRDefault="00F71712">
      <w:pPr>
        <w:ind w:left="720"/>
        <w:jc w:val="left"/>
      </w:pPr>
    </w:p>
    <w:p w14:paraId="0BB8FC51" w14:textId="77777777" w:rsidR="00F71712" w:rsidRDefault="00F71712"/>
    <w:p w14:paraId="52B466F2" w14:textId="77777777" w:rsidR="00F71712" w:rsidRDefault="00F71712"/>
    <w:p w14:paraId="6DDE429B" w14:textId="77777777" w:rsidR="00F71712" w:rsidRDefault="00F71712"/>
    <w:p w14:paraId="02AE1558" w14:textId="77777777" w:rsidR="00F71712" w:rsidRDefault="00F71712"/>
    <w:p w14:paraId="6B758D22" w14:textId="77777777" w:rsidR="00F71712" w:rsidRDefault="00F71712"/>
    <w:sectPr w:rsidR="00F71712">
      <w:headerReference w:type="default" r:id="rId48"/>
      <w:footerReference w:type="default" r:id="rId49"/>
      <w:pgSz w:w="11900" w:h="16840"/>
      <w:pgMar w:top="1417" w:right="1417" w:bottom="1417" w:left="1417" w:header="2154"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AE5DA" w14:textId="77777777" w:rsidR="007F1FF6" w:rsidRDefault="007F1FF6">
      <w:pPr>
        <w:spacing w:line="240" w:lineRule="auto"/>
      </w:pPr>
      <w:r>
        <w:separator/>
      </w:r>
    </w:p>
  </w:endnote>
  <w:endnote w:type="continuationSeparator" w:id="0">
    <w:p w14:paraId="5724E66D" w14:textId="77777777" w:rsidR="007F1FF6" w:rsidRDefault="007F1F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Bitter">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2FE1" w14:textId="77777777" w:rsidR="00F71712" w:rsidRDefault="00252F5F">
    <w:pPr>
      <w:pBdr>
        <w:top w:val="nil"/>
        <w:left w:val="nil"/>
        <w:bottom w:val="nil"/>
        <w:right w:val="nil"/>
        <w:between w:val="nil"/>
      </w:pBdr>
      <w:tabs>
        <w:tab w:val="center" w:pos="4536"/>
        <w:tab w:val="right" w:pos="9072"/>
      </w:tabs>
      <w:spacing w:after="160" w:line="300" w:lineRule="auto"/>
      <w:jc w:val="left"/>
      <w:rPr>
        <w:rFonts w:ascii="Calibri" w:eastAsia="Calibri" w:hAnsi="Calibri" w:cs="Calibri"/>
        <w:color w:val="000000"/>
        <w:sz w:val="21"/>
        <w:szCs w:val="21"/>
      </w:rPr>
    </w:pPr>
    <w:r>
      <w:rPr>
        <w:noProof/>
        <w:lang w:bidi="de-DE"/>
      </w:rPr>
      <w:drawing>
        <wp:anchor distT="0" distB="0" distL="0" distR="0" simplePos="0" relativeHeight="251659264" behindDoc="1" locked="0" layoutInCell="1" hidden="0" allowOverlap="1" wp14:anchorId="5FD310A9" wp14:editId="3F331DC1">
          <wp:simplePos x="0" y="0"/>
          <wp:positionH relativeFrom="column">
            <wp:posOffset>-1148078</wp:posOffset>
          </wp:positionH>
          <wp:positionV relativeFrom="paragraph">
            <wp:posOffset>-1477440</wp:posOffset>
          </wp:positionV>
          <wp:extent cx="7826384" cy="2121049"/>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26384" cy="212104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4FC7C" w14:textId="77777777" w:rsidR="007F1FF6" w:rsidRDefault="007F1FF6">
      <w:pPr>
        <w:spacing w:line="240" w:lineRule="auto"/>
      </w:pPr>
      <w:r>
        <w:separator/>
      </w:r>
    </w:p>
  </w:footnote>
  <w:footnote w:type="continuationSeparator" w:id="0">
    <w:p w14:paraId="1313A1FD" w14:textId="77777777" w:rsidR="007F1FF6" w:rsidRDefault="007F1F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F9C3" w14:textId="77777777" w:rsidR="00F71712" w:rsidRDefault="00252F5F">
    <w:pPr>
      <w:pBdr>
        <w:top w:val="nil"/>
        <w:left w:val="nil"/>
        <w:bottom w:val="nil"/>
        <w:right w:val="nil"/>
        <w:between w:val="nil"/>
      </w:pBdr>
      <w:tabs>
        <w:tab w:val="center" w:pos="4536"/>
        <w:tab w:val="right" w:pos="9072"/>
      </w:tabs>
      <w:spacing w:after="160" w:line="300" w:lineRule="auto"/>
      <w:jc w:val="left"/>
      <w:rPr>
        <w:rFonts w:ascii="Calibri" w:eastAsia="Calibri" w:hAnsi="Calibri" w:cs="Calibri"/>
        <w:color w:val="000000"/>
        <w:sz w:val="21"/>
        <w:szCs w:val="21"/>
      </w:rPr>
    </w:pPr>
    <w:r>
      <w:rPr>
        <w:noProof/>
        <w:lang w:bidi="de-DE"/>
      </w:rPr>
      <w:drawing>
        <wp:anchor distT="0" distB="0" distL="0" distR="0" simplePos="0" relativeHeight="251658240" behindDoc="1" locked="0" layoutInCell="1" hidden="0" allowOverlap="1" wp14:anchorId="19400F0B" wp14:editId="498DCBDF">
          <wp:simplePos x="0" y="0"/>
          <wp:positionH relativeFrom="column">
            <wp:posOffset>2540</wp:posOffset>
          </wp:positionH>
          <wp:positionV relativeFrom="paragraph">
            <wp:posOffset>-875231</wp:posOffset>
          </wp:positionV>
          <wp:extent cx="5756910" cy="59436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56910" cy="594360"/>
                  </a:xfrm>
                  <a:prstGeom prst="rect">
                    <a:avLst/>
                  </a:prstGeom>
                  <a:ln/>
                </pic:spPr>
              </pic:pic>
            </a:graphicData>
          </a:graphic>
        </wp:anchor>
      </w:drawing>
    </w:r>
  </w:p>
  <w:p w14:paraId="24FB5AE0" w14:textId="77777777" w:rsidR="00F71712" w:rsidRDefault="00F717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77C7F"/>
    <w:multiLevelType w:val="multilevel"/>
    <w:tmpl w:val="CD443F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74A7061"/>
    <w:multiLevelType w:val="multilevel"/>
    <w:tmpl w:val="31CA70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7E1F30FF"/>
    <w:multiLevelType w:val="multilevel"/>
    <w:tmpl w:val="A77E17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806970806">
    <w:abstractNumId w:val="1"/>
  </w:num>
  <w:num w:numId="2" w16cid:durableId="340857003">
    <w:abstractNumId w:val="2"/>
  </w:num>
  <w:num w:numId="3" w16cid:durableId="1452820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712"/>
    <w:rsid w:val="000D1519"/>
    <w:rsid w:val="001A7972"/>
    <w:rsid w:val="00252F5F"/>
    <w:rsid w:val="00282D75"/>
    <w:rsid w:val="0028793A"/>
    <w:rsid w:val="006A15FE"/>
    <w:rsid w:val="006C21F6"/>
    <w:rsid w:val="00767A79"/>
    <w:rsid w:val="007F1FF6"/>
    <w:rsid w:val="008A0252"/>
    <w:rsid w:val="00936811"/>
    <w:rsid w:val="00B22698"/>
    <w:rsid w:val="00C018A3"/>
    <w:rsid w:val="00C868DA"/>
    <w:rsid w:val="00D45B0D"/>
    <w:rsid w:val="00E70EDF"/>
    <w:rsid w:val="00F520B5"/>
    <w:rsid w:val="00F71712"/>
    <w:rsid w:val="00FE05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63188"/>
  <w15:docId w15:val="{D79E53E6-9340-4DC4-A594-DEE1644D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itter" w:eastAsia="Bitter" w:hAnsi="Bitter" w:cs="Bitter"/>
        <w:sz w:val="24"/>
        <w:szCs w:val="24"/>
        <w:lang w:val="de-DE" w:eastAsia="cs-CZ"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3869"/>
  </w:style>
  <w:style w:type="paragraph" w:styleId="Nadpis1">
    <w:name w:val="heading 1"/>
    <w:basedOn w:val="Normln"/>
    <w:next w:val="Normln"/>
    <w:link w:val="Nadpis1Char"/>
    <w:uiPriority w:val="9"/>
    <w:qFormat/>
    <w:rsid w:val="00F520B5"/>
    <w:pPr>
      <w:keepNext/>
      <w:keepLines/>
      <w:spacing w:before="320" w:after="80" w:line="240" w:lineRule="auto"/>
      <w:jc w:val="left"/>
      <w:outlineLvl w:val="0"/>
    </w:pPr>
    <w:rPr>
      <w:rFonts w:ascii="Tahoma" w:eastAsiaTheme="majorEastAsia" w:hAnsi="Tahoma" w:cstheme="majorBidi"/>
      <w:color w:val="2F5496" w:themeColor="accent1" w:themeShade="BF"/>
      <w:sz w:val="40"/>
      <w:szCs w:val="40"/>
    </w:rPr>
  </w:style>
  <w:style w:type="paragraph" w:styleId="Nadpis2">
    <w:name w:val="heading 2"/>
    <w:basedOn w:val="Normln"/>
    <w:next w:val="Normln"/>
    <w:link w:val="Nadpis2Char"/>
    <w:uiPriority w:val="9"/>
    <w:unhideWhenUsed/>
    <w:qFormat/>
    <w:rsid w:val="006B386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dpis3">
    <w:name w:val="heading 3"/>
    <w:basedOn w:val="Normln"/>
    <w:next w:val="Normln"/>
    <w:link w:val="Nadpis3Char"/>
    <w:uiPriority w:val="9"/>
    <w:unhideWhenUsed/>
    <w:qFormat/>
    <w:rsid w:val="006B3869"/>
    <w:pPr>
      <w:keepNext/>
      <w:keepLines/>
      <w:spacing w:before="160" w:line="240" w:lineRule="auto"/>
      <w:outlineLvl w:val="2"/>
    </w:pPr>
    <w:rPr>
      <w:rFonts w:asciiTheme="majorHAnsi" w:eastAsiaTheme="majorEastAsia" w:hAnsiTheme="majorHAnsi" w:cstheme="majorBidi"/>
      <w:sz w:val="32"/>
      <w:szCs w:val="32"/>
    </w:rPr>
  </w:style>
  <w:style w:type="paragraph" w:styleId="Nadpis4">
    <w:name w:val="heading 4"/>
    <w:basedOn w:val="Normln"/>
    <w:next w:val="Normln"/>
    <w:link w:val="Nadpis4Char"/>
    <w:uiPriority w:val="9"/>
    <w:semiHidden/>
    <w:unhideWhenUsed/>
    <w:qFormat/>
    <w:rsid w:val="006B3869"/>
    <w:pPr>
      <w:keepNext/>
      <w:keepLines/>
      <w:spacing w:before="80"/>
      <w:outlineLvl w:val="3"/>
    </w:pPr>
    <w:rPr>
      <w:rFonts w:asciiTheme="majorHAnsi" w:eastAsiaTheme="majorEastAsia" w:hAnsiTheme="majorHAnsi" w:cstheme="majorBidi"/>
      <w:i/>
      <w:iCs/>
      <w:sz w:val="30"/>
      <w:szCs w:val="30"/>
    </w:rPr>
  </w:style>
  <w:style w:type="paragraph" w:styleId="Nadpis5">
    <w:name w:val="heading 5"/>
    <w:basedOn w:val="Normln"/>
    <w:next w:val="Normln"/>
    <w:link w:val="Nadpis5Char"/>
    <w:uiPriority w:val="9"/>
    <w:semiHidden/>
    <w:unhideWhenUsed/>
    <w:qFormat/>
    <w:rsid w:val="006B3869"/>
    <w:pPr>
      <w:keepNext/>
      <w:keepLines/>
      <w:spacing w:before="40"/>
      <w:outlineLvl w:val="4"/>
    </w:pPr>
    <w:rPr>
      <w:rFonts w:asciiTheme="majorHAnsi" w:eastAsiaTheme="majorEastAsia" w:hAnsiTheme="majorHAnsi" w:cstheme="majorBidi"/>
      <w:sz w:val="28"/>
      <w:szCs w:val="28"/>
    </w:rPr>
  </w:style>
  <w:style w:type="paragraph" w:styleId="Nadpis6">
    <w:name w:val="heading 6"/>
    <w:basedOn w:val="Normln"/>
    <w:next w:val="Normln"/>
    <w:link w:val="Nadpis6Char"/>
    <w:uiPriority w:val="9"/>
    <w:semiHidden/>
    <w:unhideWhenUsed/>
    <w:qFormat/>
    <w:rsid w:val="006B3869"/>
    <w:pPr>
      <w:keepNext/>
      <w:keepLines/>
      <w:spacing w:before="40"/>
      <w:outlineLvl w:val="5"/>
    </w:pPr>
    <w:rPr>
      <w:rFonts w:asciiTheme="majorHAnsi" w:eastAsiaTheme="majorEastAsia" w:hAnsiTheme="majorHAnsi" w:cstheme="majorBidi"/>
      <w:i/>
      <w:iCs/>
      <w:sz w:val="26"/>
      <w:szCs w:val="26"/>
    </w:rPr>
  </w:style>
  <w:style w:type="paragraph" w:styleId="Nadpis7">
    <w:name w:val="heading 7"/>
    <w:basedOn w:val="Normln"/>
    <w:next w:val="Normln"/>
    <w:link w:val="Nadpis7Char"/>
    <w:uiPriority w:val="9"/>
    <w:semiHidden/>
    <w:unhideWhenUsed/>
    <w:qFormat/>
    <w:rsid w:val="006B3869"/>
    <w:pPr>
      <w:keepNext/>
      <w:keepLines/>
      <w:spacing w:before="40"/>
      <w:outlineLvl w:val="6"/>
    </w:pPr>
    <w:rPr>
      <w:rFonts w:asciiTheme="majorHAnsi" w:eastAsiaTheme="majorEastAsia" w:hAnsiTheme="majorHAnsi" w:cstheme="majorBidi"/>
    </w:rPr>
  </w:style>
  <w:style w:type="paragraph" w:styleId="Nadpis8">
    <w:name w:val="heading 8"/>
    <w:basedOn w:val="Normln"/>
    <w:next w:val="Normln"/>
    <w:link w:val="Nadpis8Char"/>
    <w:uiPriority w:val="9"/>
    <w:semiHidden/>
    <w:unhideWhenUsed/>
    <w:qFormat/>
    <w:rsid w:val="006B3869"/>
    <w:pPr>
      <w:keepNext/>
      <w:keepLines/>
      <w:spacing w:before="40"/>
      <w:outlineLvl w:val="7"/>
    </w:pPr>
    <w:rPr>
      <w:rFonts w:asciiTheme="majorHAnsi" w:eastAsiaTheme="majorEastAsia" w:hAnsiTheme="majorHAnsi" w:cstheme="majorBidi"/>
      <w:i/>
      <w:iCs/>
      <w:sz w:val="22"/>
      <w:szCs w:val="22"/>
    </w:rPr>
  </w:style>
  <w:style w:type="paragraph" w:styleId="Nadpis9">
    <w:name w:val="heading 9"/>
    <w:basedOn w:val="Normln"/>
    <w:next w:val="Normln"/>
    <w:link w:val="Nadpis9Char"/>
    <w:uiPriority w:val="9"/>
    <w:semiHidden/>
    <w:unhideWhenUsed/>
    <w:qFormat/>
    <w:rsid w:val="006B3869"/>
    <w:pPr>
      <w:keepNext/>
      <w:keepLines/>
      <w:spacing w:before="4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6B386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table" w:customStyle="1" w:styleId="TableNormal0">
    <w:name w:val="Table Normal"/>
    <w:tblPr>
      <w:tblCellMar>
        <w:top w:w="0" w:type="dxa"/>
        <w:left w:w="0" w:type="dxa"/>
        <w:bottom w:w="0" w:type="dxa"/>
        <w:right w:w="0" w:type="dxa"/>
      </w:tblCellMar>
    </w:tblPr>
  </w:style>
  <w:style w:type="paragraph" w:styleId="Zhlav">
    <w:name w:val="header"/>
    <w:basedOn w:val="Normln"/>
    <w:link w:val="ZhlavChar"/>
    <w:uiPriority w:val="99"/>
    <w:unhideWhenUsed/>
    <w:rsid w:val="00384145"/>
    <w:pPr>
      <w:tabs>
        <w:tab w:val="center" w:pos="4536"/>
        <w:tab w:val="right" w:pos="9072"/>
      </w:tabs>
    </w:pPr>
  </w:style>
  <w:style w:type="character" w:customStyle="1" w:styleId="ZhlavChar">
    <w:name w:val="Záhlaví Char"/>
    <w:basedOn w:val="Standardnpsmoodstavce"/>
    <w:link w:val="Zhlav"/>
    <w:uiPriority w:val="99"/>
    <w:rsid w:val="00384145"/>
  </w:style>
  <w:style w:type="paragraph" w:styleId="Zpat">
    <w:name w:val="footer"/>
    <w:basedOn w:val="Normln"/>
    <w:link w:val="ZpatChar"/>
    <w:uiPriority w:val="99"/>
    <w:unhideWhenUsed/>
    <w:rsid w:val="00384145"/>
    <w:pPr>
      <w:tabs>
        <w:tab w:val="center" w:pos="4536"/>
        <w:tab w:val="right" w:pos="9072"/>
      </w:tabs>
    </w:pPr>
  </w:style>
  <w:style w:type="character" w:customStyle="1" w:styleId="ZpatChar">
    <w:name w:val="Zápatí Char"/>
    <w:basedOn w:val="Standardnpsmoodstavce"/>
    <w:link w:val="Zpat"/>
    <w:uiPriority w:val="99"/>
    <w:rsid w:val="00384145"/>
  </w:style>
  <w:style w:type="character" w:customStyle="1" w:styleId="Nadpis1Char">
    <w:name w:val="Nadpis 1 Char"/>
    <w:basedOn w:val="Standardnpsmoodstavce"/>
    <w:link w:val="Nadpis1"/>
    <w:uiPriority w:val="9"/>
    <w:rsid w:val="00F520B5"/>
    <w:rPr>
      <w:rFonts w:ascii="Tahoma" w:eastAsiaTheme="majorEastAsia" w:hAnsi="Tahoma" w:cstheme="majorBidi"/>
      <w:color w:val="2F5496" w:themeColor="accent1" w:themeShade="BF"/>
      <w:sz w:val="40"/>
      <w:szCs w:val="40"/>
    </w:rPr>
  </w:style>
  <w:style w:type="character" w:customStyle="1" w:styleId="Nadpis2Char">
    <w:name w:val="Nadpis 2 Char"/>
    <w:basedOn w:val="Standardnpsmoodstavce"/>
    <w:link w:val="Nadpis2"/>
    <w:uiPriority w:val="9"/>
    <w:rsid w:val="006B3869"/>
    <w:rPr>
      <w:rFonts w:asciiTheme="majorHAnsi" w:eastAsiaTheme="majorEastAsia" w:hAnsiTheme="majorHAnsi" w:cstheme="majorBidi"/>
      <w:sz w:val="32"/>
      <w:szCs w:val="32"/>
    </w:rPr>
  </w:style>
  <w:style w:type="character" w:customStyle="1" w:styleId="Nadpis3Char">
    <w:name w:val="Nadpis 3 Char"/>
    <w:basedOn w:val="Standardnpsmoodstavce"/>
    <w:link w:val="Nadpis3"/>
    <w:uiPriority w:val="9"/>
    <w:rsid w:val="006B3869"/>
    <w:rPr>
      <w:rFonts w:asciiTheme="majorHAnsi" w:eastAsiaTheme="majorEastAsia" w:hAnsiTheme="majorHAnsi" w:cstheme="majorBidi"/>
      <w:sz w:val="32"/>
      <w:szCs w:val="32"/>
    </w:rPr>
  </w:style>
  <w:style w:type="character" w:customStyle="1" w:styleId="Nadpis4Char">
    <w:name w:val="Nadpis 4 Char"/>
    <w:basedOn w:val="Standardnpsmoodstavce"/>
    <w:link w:val="Nadpis4"/>
    <w:uiPriority w:val="9"/>
    <w:semiHidden/>
    <w:rsid w:val="006B3869"/>
    <w:rPr>
      <w:rFonts w:asciiTheme="majorHAnsi" w:eastAsiaTheme="majorEastAsia" w:hAnsiTheme="majorHAnsi" w:cstheme="majorBidi"/>
      <w:i/>
      <w:iCs/>
      <w:sz w:val="30"/>
      <w:szCs w:val="30"/>
    </w:rPr>
  </w:style>
  <w:style w:type="character" w:customStyle="1" w:styleId="Nadpis5Char">
    <w:name w:val="Nadpis 5 Char"/>
    <w:basedOn w:val="Standardnpsmoodstavce"/>
    <w:link w:val="Nadpis5"/>
    <w:uiPriority w:val="9"/>
    <w:semiHidden/>
    <w:rsid w:val="006B3869"/>
    <w:rPr>
      <w:rFonts w:asciiTheme="majorHAnsi" w:eastAsiaTheme="majorEastAsia" w:hAnsiTheme="majorHAnsi" w:cstheme="majorBidi"/>
      <w:sz w:val="28"/>
      <w:szCs w:val="28"/>
    </w:rPr>
  </w:style>
  <w:style w:type="character" w:customStyle="1" w:styleId="Nadpis6Char">
    <w:name w:val="Nadpis 6 Char"/>
    <w:basedOn w:val="Standardnpsmoodstavce"/>
    <w:link w:val="Nadpis6"/>
    <w:uiPriority w:val="9"/>
    <w:semiHidden/>
    <w:rsid w:val="006B3869"/>
    <w:rPr>
      <w:rFonts w:asciiTheme="majorHAnsi" w:eastAsiaTheme="majorEastAsia" w:hAnsiTheme="majorHAnsi" w:cstheme="majorBidi"/>
      <w:i/>
      <w:iCs/>
      <w:sz w:val="26"/>
      <w:szCs w:val="26"/>
    </w:rPr>
  </w:style>
  <w:style w:type="character" w:customStyle="1" w:styleId="Nadpis7Char">
    <w:name w:val="Nadpis 7 Char"/>
    <w:basedOn w:val="Standardnpsmoodstavce"/>
    <w:link w:val="Nadpis7"/>
    <w:uiPriority w:val="9"/>
    <w:semiHidden/>
    <w:rsid w:val="006B3869"/>
    <w:rPr>
      <w:rFonts w:asciiTheme="majorHAnsi" w:eastAsiaTheme="majorEastAsia" w:hAnsiTheme="majorHAnsi" w:cstheme="majorBidi"/>
      <w:sz w:val="24"/>
      <w:szCs w:val="24"/>
    </w:rPr>
  </w:style>
  <w:style w:type="character" w:customStyle="1" w:styleId="Nadpis8Char">
    <w:name w:val="Nadpis 8 Char"/>
    <w:basedOn w:val="Standardnpsmoodstavce"/>
    <w:link w:val="Nadpis8"/>
    <w:uiPriority w:val="9"/>
    <w:semiHidden/>
    <w:rsid w:val="006B3869"/>
    <w:rPr>
      <w:rFonts w:asciiTheme="majorHAnsi" w:eastAsiaTheme="majorEastAsia" w:hAnsiTheme="majorHAnsi" w:cstheme="majorBidi"/>
      <w:i/>
      <w:iCs/>
      <w:sz w:val="22"/>
      <w:szCs w:val="22"/>
    </w:rPr>
  </w:style>
  <w:style w:type="character" w:customStyle="1" w:styleId="Nadpis9Char">
    <w:name w:val="Nadpis 9 Char"/>
    <w:basedOn w:val="Standardnpsmoodstavce"/>
    <w:link w:val="Nadpis9"/>
    <w:uiPriority w:val="9"/>
    <w:semiHidden/>
    <w:rsid w:val="006B3869"/>
    <w:rPr>
      <w:b/>
      <w:bCs/>
      <w:i/>
      <w:iCs/>
    </w:rPr>
  </w:style>
  <w:style w:type="paragraph" w:styleId="Titulek">
    <w:name w:val="caption"/>
    <w:basedOn w:val="Normln"/>
    <w:next w:val="Normln"/>
    <w:uiPriority w:val="35"/>
    <w:semiHidden/>
    <w:unhideWhenUsed/>
    <w:qFormat/>
    <w:rsid w:val="006B3869"/>
    <w:pPr>
      <w:spacing w:line="240" w:lineRule="auto"/>
    </w:pPr>
    <w:rPr>
      <w:b/>
      <w:bCs/>
      <w:color w:val="404040" w:themeColor="text1" w:themeTint="BF"/>
      <w:sz w:val="16"/>
      <w:szCs w:val="16"/>
    </w:rPr>
  </w:style>
  <w:style w:type="character" w:customStyle="1" w:styleId="NzevChar">
    <w:name w:val="Název Char"/>
    <w:basedOn w:val="Standardnpsmoodstavce"/>
    <w:link w:val="Nzev"/>
    <w:uiPriority w:val="10"/>
    <w:rsid w:val="006B3869"/>
    <w:rPr>
      <w:rFonts w:asciiTheme="majorHAnsi" w:eastAsiaTheme="majorEastAsia" w:hAnsiTheme="majorHAnsi" w:cstheme="majorBidi"/>
      <w:caps/>
      <w:color w:val="44546A" w:themeColor="text2"/>
      <w:spacing w:val="30"/>
      <w:sz w:val="72"/>
      <w:szCs w:val="72"/>
    </w:rPr>
  </w:style>
  <w:style w:type="paragraph" w:styleId="Podnadpis">
    <w:name w:val="Subtitle"/>
    <w:basedOn w:val="Normln"/>
    <w:next w:val="Normln"/>
    <w:link w:val="PodnadpisChar"/>
    <w:pPr>
      <w:pBdr>
        <w:top w:val="nil"/>
        <w:left w:val="nil"/>
        <w:bottom w:val="nil"/>
        <w:right w:val="nil"/>
        <w:between w:val="nil"/>
      </w:pBdr>
      <w:spacing w:after="160" w:line="300" w:lineRule="auto"/>
      <w:jc w:val="center"/>
    </w:pPr>
    <w:rPr>
      <w:rFonts w:ascii="Calibri" w:eastAsia="Calibri" w:hAnsi="Calibri" w:cs="Calibri"/>
      <w:color w:val="44546A"/>
      <w:sz w:val="28"/>
      <w:szCs w:val="28"/>
    </w:rPr>
  </w:style>
  <w:style w:type="character" w:customStyle="1" w:styleId="PodnadpisChar">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rsid w:val="006B3869"/>
    <w:rPr>
      <w:b/>
      <w:bCs/>
    </w:rPr>
  </w:style>
  <w:style w:type="character" w:styleId="Zdraznn">
    <w:name w:val="Emphasis"/>
    <w:basedOn w:val="Standardnpsmoodstavce"/>
    <w:uiPriority w:val="20"/>
    <w:qFormat/>
    <w:rsid w:val="006B3869"/>
    <w:rPr>
      <w:i/>
      <w:iCs/>
      <w:color w:val="000000" w:themeColor="text1"/>
    </w:rPr>
  </w:style>
  <w:style w:type="paragraph" w:styleId="Bezmezer">
    <w:name w:val="No Spacing"/>
    <w:uiPriority w:val="1"/>
    <w:qFormat/>
    <w:rsid w:val="006B3869"/>
    <w:pPr>
      <w:spacing w:line="240" w:lineRule="auto"/>
    </w:pPr>
  </w:style>
  <w:style w:type="paragraph" w:styleId="Citt">
    <w:name w:val="Quote"/>
    <w:basedOn w:val="Normln"/>
    <w:next w:val="Normln"/>
    <w:link w:val="CittChar"/>
    <w:uiPriority w:val="29"/>
    <w:qFormat/>
    <w:rsid w:val="006B3869"/>
    <w:pPr>
      <w:spacing w:before="160"/>
      <w:ind w:left="720" w:right="720"/>
      <w:jc w:val="center"/>
    </w:pPr>
    <w:rPr>
      <w:i/>
      <w:iCs/>
      <w:color w:val="7B7B7B" w:themeColor="accent3" w:themeShade="BF"/>
    </w:rPr>
  </w:style>
  <w:style w:type="character" w:customStyle="1" w:styleId="CittChar">
    <w:name w:val="Citát Char"/>
    <w:basedOn w:val="Standardnpsmoodstavce"/>
    <w:link w:val="Citt"/>
    <w:uiPriority w:val="29"/>
    <w:rsid w:val="006B3869"/>
    <w:rPr>
      <w:i/>
      <w:iCs/>
      <w:color w:val="7B7B7B" w:themeColor="accent3" w:themeShade="BF"/>
      <w:sz w:val="24"/>
      <w:szCs w:val="24"/>
    </w:rPr>
  </w:style>
  <w:style w:type="paragraph" w:styleId="Vrazncitt">
    <w:name w:val="Intense Quote"/>
    <w:basedOn w:val="Normln"/>
    <w:next w:val="Normln"/>
    <w:link w:val="VrazncittChar"/>
    <w:uiPriority w:val="30"/>
    <w:qFormat/>
    <w:rsid w:val="006B3869"/>
    <w:pPr>
      <w:spacing w:before="160"/>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VrazncittChar">
    <w:name w:val="Výrazný citát Char"/>
    <w:basedOn w:val="Standardnpsmoodstavce"/>
    <w:link w:val="Vrazncitt"/>
    <w:uiPriority w:val="30"/>
    <w:rsid w:val="006B3869"/>
    <w:rPr>
      <w:rFonts w:asciiTheme="majorHAnsi" w:eastAsiaTheme="majorEastAsia" w:hAnsiTheme="majorHAnsi" w:cstheme="majorBidi"/>
      <w:caps/>
      <w:color w:val="2F5496" w:themeColor="accent1" w:themeShade="BF"/>
      <w:sz w:val="28"/>
      <w:szCs w:val="28"/>
    </w:rPr>
  </w:style>
  <w:style w:type="character" w:styleId="Zdraznnjemn">
    <w:name w:val="Subtle Emphasis"/>
    <w:basedOn w:val="Standardnpsmoodstavce"/>
    <w:uiPriority w:val="19"/>
    <w:qFormat/>
    <w:rsid w:val="006B3869"/>
    <w:rPr>
      <w:i/>
      <w:iCs/>
      <w:color w:val="595959" w:themeColor="text1" w:themeTint="A6"/>
    </w:rPr>
  </w:style>
  <w:style w:type="character" w:styleId="Zdraznnintenzivn">
    <w:name w:val="Intense Emphasis"/>
    <w:basedOn w:val="Standardnpsmoodstavce"/>
    <w:uiPriority w:val="21"/>
    <w:qFormat/>
    <w:rsid w:val="006B3869"/>
    <w:rPr>
      <w:b/>
      <w:bCs/>
      <w:i/>
      <w:iCs/>
      <w:color w:val="auto"/>
    </w:rPr>
  </w:style>
  <w:style w:type="character" w:styleId="Odkazjemn">
    <w:name w:val="Subtle Reference"/>
    <w:basedOn w:val="Standardnpsmoodstavce"/>
    <w:uiPriority w:val="31"/>
    <w:qFormat/>
    <w:rsid w:val="006B3869"/>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6B3869"/>
    <w:rPr>
      <w:b/>
      <w:bCs/>
      <w:caps w:val="0"/>
      <w:smallCaps/>
      <w:color w:val="auto"/>
      <w:spacing w:val="0"/>
      <w:u w:val="single"/>
    </w:rPr>
  </w:style>
  <w:style w:type="character" w:styleId="Nzevknihy">
    <w:name w:val="Book Title"/>
    <w:basedOn w:val="Standardnpsmoodstavce"/>
    <w:uiPriority w:val="33"/>
    <w:qFormat/>
    <w:rsid w:val="006B3869"/>
    <w:rPr>
      <w:b/>
      <w:bCs/>
      <w:caps w:val="0"/>
      <w:smallCaps/>
      <w:spacing w:val="0"/>
    </w:rPr>
  </w:style>
  <w:style w:type="paragraph" w:styleId="Nadpisobsahu">
    <w:name w:val="TOC Heading"/>
    <w:basedOn w:val="Nadpis1"/>
    <w:next w:val="Normln"/>
    <w:uiPriority w:val="39"/>
    <w:unhideWhenUsed/>
    <w:qFormat/>
    <w:rsid w:val="006B3869"/>
    <w:pPr>
      <w:outlineLvl w:val="9"/>
    </w:pPr>
  </w:style>
  <w:style w:type="paragraph" w:styleId="Obsah1">
    <w:name w:val="toc 1"/>
    <w:basedOn w:val="Normln"/>
    <w:next w:val="Normln"/>
    <w:autoRedefine/>
    <w:uiPriority w:val="39"/>
    <w:unhideWhenUsed/>
    <w:rsid w:val="006B3869"/>
    <w:pPr>
      <w:spacing w:after="100"/>
    </w:pPr>
  </w:style>
  <w:style w:type="character" w:styleId="Hypertextovodkaz">
    <w:name w:val="Hyperlink"/>
    <w:basedOn w:val="Standardnpsmoodstavce"/>
    <w:uiPriority w:val="99"/>
    <w:unhideWhenUsed/>
    <w:rsid w:val="006B3869"/>
    <w:rPr>
      <w:color w:val="0563C1" w:themeColor="hyperlink"/>
      <w:u w:val="single"/>
    </w:rPr>
  </w:style>
  <w:style w:type="paragraph" w:styleId="Obsah2">
    <w:name w:val="toc 2"/>
    <w:basedOn w:val="Normln"/>
    <w:next w:val="Normln"/>
    <w:autoRedefine/>
    <w:uiPriority w:val="39"/>
    <w:unhideWhenUsed/>
    <w:rsid w:val="006B3869"/>
    <w:pPr>
      <w:spacing w:after="100"/>
      <w:ind w:left="210"/>
    </w:pPr>
  </w:style>
  <w:style w:type="paragraph" w:styleId="Obsah3">
    <w:name w:val="toc 3"/>
    <w:basedOn w:val="Normln"/>
    <w:next w:val="Normln"/>
    <w:autoRedefine/>
    <w:uiPriority w:val="39"/>
    <w:unhideWhenUsed/>
    <w:rsid w:val="006B3869"/>
    <w:pPr>
      <w:spacing w:after="100"/>
      <w:ind w:left="420"/>
    </w:p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character" w:styleId="Nevyeenzmnka">
    <w:name w:val="Unresolved Mention"/>
    <w:basedOn w:val="Standardnpsmoodstavce"/>
    <w:uiPriority w:val="99"/>
    <w:semiHidden/>
    <w:unhideWhenUsed/>
    <w:rsid w:val="00936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hop.prusa3d.com/cs/resiny/985-bluecast-phrozen-wax-casting-resin-05kg.html" TargetMode="External"/><Relationship Id="rId18" Type="http://schemas.openxmlformats.org/officeDocument/2006/relationships/hyperlink" Target="http://www.jprint3d.cz/e-shop/dily-reprap-prusa-i3/tryska-set-9ks-pro-3d-tiskarny-reprap?zobrazit-zbozi=369" TargetMode="External"/><Relationship Id="rId26" Type="http://schemas.openxmlformats.org/officeDocument/2006/relationships/hyperlink" Target="https://www.abc3d.cz/eshop/platform-assembly-extractable-adventurer3-detail"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shop.prusa3d.com/cs/resiny/945-transparentni-pryskyrice-tvrda-1kg.html"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yperlink" Target="https://sketchfab.com/dansamanek/collections/austerlitz-slavkov-u-brna"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hop.prusa3d.com/en/prusament/959-prusament-pla-jet-black-1kg.html" TargetMode="External"/><Relationship Id="rId17" Type="http://schemas.openxmlformats.org/officeDocument/2006/relationships/hyperlink" Target="http://www.stavebniceprochytredeti.cz/cs/lego-education-45509-ev3-ir-senzor-679.html" TargetMode="External"/><Relationship Id="rId25" Type="http://schemas.openxmlformats.org/officeDocument/2006/relationships/hyperlink" Target="https://www.abc3d.cz/eshop/fillamentum-pla-detail" TargetMode="External"/><Relationship Id="rId33" Type="http://schemas.openxmlformats.org/officeDocument/2006/relationships/image" Target="media/image4.png"/><Relationship Id="rId38" Type="http://schemas.openxmlformats.org/officeDocument/2006/relationships/image" Target="media/image9.jpg"/><Relationship Id="rId46" Type="http://schemas.openxmlformats.org/officeDocument/2006/relationships/hyperlink" Target="https://www.facebook.com/events/n%C3%A1b%C5%99e%C5%BE%C3%AD-svitavy/p%C5%99ekro%C4%8Dme-%C5%99eku-2021-festival-na-n%C3%A1b%C5%99e%C5%BE%C3%AD/902351080344806/" TargetMode="External"/><Relationship Id="rId2" Type="http://schemas.openxmlformats.org/officeDocument/2006/relationships/numbering" Target="numbering.xml"/><Relationship Id="rId16" Type="http://schemas.openxmlformats.org/officeDocument/2006/relationships/hyperlink" Target="https://www.kitstore.cz/p/lego-education-45544-ev3-zakladni-souprava" TargetMode="External"/><Relationship Id="rId20" Type="http://schemas.openxmlformats.org/officeDocument/2006/relationships/hyperlink" Target="https://shop.prusa3d.com/cs/resiny/939-transparentni-cervena-pryskyrice-tvrda-1kg.html" TargetMode="External"/><Relationship Id="rId29" Type="http://schemas.openxmlformats.org/officeDocument/2006/relationships/image" Target="media/image3.jp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prusa3d.com/en/filament/171-pla-extrafill-traffic-white-750g.html" TargetMode="External"/><Relationship Id="rId24" Type="http://schemas.openxmlformats.org/officeDocument/2006/relationships/hyperlink" Target="https://www.abc3d.cz/eshop/fillamentum-pla-detail" TargetMode="External"/><Relationship Id="rId32" Type="http://schemas.openxmlformats.org/officeDocument/2006/relationships/hyperlink" Target="https://www.flashforge.com/download-center" TargetMode="External"/><Relationship Id="rId37" Type="http://schemas.openxmlformats.org/officeDocument/2006/relationships/image" Target="media/image8.jpg"/><Relationship Id="rId40" Type="http://schemas.openxmlformats.org/officeDocument/2006/relationships/image" Target="media/image11.png"/><Relationship Id="rId45" Type="http://schemas.openxmlformats.org/officeDocument/2006/relationships/hyperlink" Target="https://trails.cryptomania.cz/" TargetMode="External"/><Relationship Id="rId5" Type="http://schemas.openxmlformats.org/officeDocument/2006/relationships/webSettings" Target="webSettings.xml"/><Relationship Id="rId15" Type="http://schemas.openxmlformats.org/officeDocument/2006/relationships/hyperlink" Target="https://www.energieprofis.cz/isopropylalkohol-isopropanol-99-9-1-litr" TargetMode="External"/><Relationship Id="rId23" Type="http://schemas.openxmlformats.org/officeDocument/2006/relationships/hyperlink" Target="https://www.abc3d.cz/eshop/fillamentum-pla-detail" TargetMode="External"/><Relationship Id="rId28" Type="http://schemas.openxmlformats.org/officeDocument/2006/relationships/image" Target="media/image2.jpg"/><Relationship Id="rId36" Type="http://schemas.openxmlformats.org/officeDocument/2006/relationships/image" Target="media/image7.png"/><Relationship Id="rId49" Type="http://schemas.openxmlformats.org/officeDocument/2006/relationships/footer" Target="footer1.xml"/><Relationship Id="rId10" Type="http://schemas.openxmlformats.org/officeDocument/2006/relationships/hyperlink" Target="https://shop.prusa3d.com/cs/resiny/943-cerna-pryskyrice-tvrda-1kg.html" TargetMode="External"/><Relationship Id="rId19" Type="http://schemas.openxmlformats.org/officeDocument/2006/relationships/hyperlink" Target="https://shop.prusa3d.com/cs/resiny/1001-transparentni-zelena-pryskyrice-tvrda-1kg.html" TargetMode="External"/><Relationship Id="rId31" Type="http://schemas.openxmlformats.org/officeDocument/2006/relationships/hyperlink" Target="https://www.blender.org/" TargetMode="External"/><Relationship Id="rId44" Type="http://schemas.openxmlformats.org/officeDocument/2006/relationships/hyperlink" Target="https://stisk.online/a/SQDL9/naucna-stezka-ukazuje-lidem-brnenske-povesti" TargetMode="External"/><Relationship Id="rId4" Type="http://schemas.openxmlformats.org/officeDocument/2006/relationships/settings" Target="settings.xml"/><Relationship Id="rId9" Type="http://schemas.openxmlformats.org/officeDocument/2006/relationships/hyperlink" Target="https://shop.prusa3d.com/cs/resiny/944-bila-pryskyrice-tvrda-1kg.html" TargetMode="External"/><Relationship Id="rId14" Type="http://schemas.openxmlformats.org/officeDocument/2006/relationships/hyperlink" Target="https://www.conrad.cz/3d-tiskarna-flashforge-adventurer-3.k1998367" TargetMode="External"/><Relationship Id="rId22" Type="http://schemas.openxmlformats.org/officeDocument/2006/relationships/hyperlink" Target="https://shop.prusa3d.com/cs/sl1-prislusenstvi/1201-fep-folie-3-kusy.html?search_query=folie&amp;results=2" TargetMode="External"/><Relationship Id="rId27" Type="http://schemas.openxmlformats.org/officeDocument/2006/relationships/image" Target="media/image1.jpg"/><Relationship Id="rId30" Type="http://schemas.openxmlformats.org/officeDocument/2006/relationships/hyperlink" Target="https://www.3dflow.net/3df-zephyr-free/" TargetMode="External"/><Relationship Id="rId35" Type="http://schemas.openxmlformats.org/officeDocument/2006/relationships/image" Target="media/image6.png"/><Relationship Id="rId43" Type="http://schemas.openxmlformats.org/officeDocument/2006/relationships/hyperlink" Target="https://www.tmou.cz/" TargetMode="External"/><Relationship Id="rId48" Type="http://schemas.openxmlformats.org/officeDocument/2006/relationships/header" Target="header1.xml"/><Relationship Id="rId8" Type="http://schemas.openxmlformats.org/officeDocument/2006/relationships/hyperlink" Target="https://shop.prusa3d.com/en/3d-printers/721-original-prusa-sl1-3d-printer-curing-and-washing-machine.html"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wDQJtW+qo/Mz/t2odjgBad2zOw==">AMUW2mXnMsihE/k8HdplAFlJKmEWsZfsBSF7PVYvCULXkqek024Xlv6/kEI5NVJcqdfp6Dy/2U20iHHC4mRnlUdD7/y2c7vku7UQ6Jzx8/F+s4JRRcTZOa9UpGVzdDBOPjwVm2ECzWmjdOrP2f4ph1ragcMFTWXm7E+06dzmh3yyOATI6ki0/wUd/C5POHSv/BzKcL//LhmF1pFbC2ipud68l5XIQGCioiI1Eaux8QOgpw/kszsJrHuyKqdBGizUHsGV46BwEs2c/rU3xfolhcXDNfkow3wSlkV0Rlf/JYAVSbhv1hotvRKz6JOr0kKN3Vi8qFiwwASzUlrZnGg96zg0lbu9IrrpX52TkX/shZZdd58DELKo9hYBcvH5PMNdsxGpfi8mS6i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20</Pages>
  <Words>4385</Words>
  <Characters>25878</Characters>
  <Application>Microsoft Office Word</Application>
  <DocSecurity>0</DocSecurity>
  <Lines>215</Lines>
  <Paragraphs>60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VysocinaEducation</dc:creator>
  <cp:lastModifiedBy>Jitka Janů</cp:lastModifiedBy>
  <cp:revision>9</cp:revision>
  <dcterms:created xsi:type="dcterms:W3CDTF">2021-11-30T06:48:00Z</dcterms:created>
  <dcterms:modified xsi:type="dcterms:W3CDTF">2022-09-25T23:08:00Z</dcterms:modified>
</cp:coreProperties>
</file>